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E89B" w14:textId="70145A2E" w:rsidR="03424911" w:rsidRDefault="03424911" w:rsidP="416B3436">
      <w:pPr>
        <w:pStyle w:val="Title"/>
        <w:jc w:val="center"/>
        <w:rPr>
          <w:color w:val="000000" w:themeColor="text1"/>
        </w:rPr>
      </w:pPr>
      <w:r w:rsidRPr="416B3436">
        <w:rPr>
          <w:sz w:val="48"/>
          <w:szCs w:val="48"/>
        </w:rPr>
        <w:t>EDUC 707: Educational Research</w:t>
      </w:r>
    </w:p>
    <w:p w14:paraId="1B41B628" w14:textId="77777777" w:rsidR="00662CA1" w:rsidRDefault="416B3436">
      <w:pPr>
        <w:pStyle w:val="Title"/>
        <w:jc w:val="center"/>
        <w:rPr>
          <w:color w:val="5F2987"/>
          <w:sz w:val="40"/>
          <w:szCs w:val="40"/>
          <w:u w:color="5F2987"/>
        </w:rPr>
      </w:pPr>
      <w:r w:rsidRPr="416B3436">
        <w:rPr>
          <w:sz w:val="48"/>
          <w:szCs w:val="48"/>
        </w:rPr>
        <w:t>Syllabus</w:t>
      </w:r>
    </w:p>
    <w:p w14:paraId="7222DE68" w14:textId="22E5C393" w:rsidR="2B7F666D" w:rsidRDefault="2B7F666D" w:rsidP="340D5F93">
      <w:pPr>
        <w:pStyle w:val="Title"/>
        <w:jc w:val="center"/>
        <w:rPr>
          <w:color w:val="000000" w:themeColor="text1"/>
        </w:rPr>
      </w:pPr>
      <w:r w:rsidRPr="340D5F93">
        <w:rPr>
          <w:color w:val="5F2987"/>
          <w:sz w:val="40"/>
          <w:szCs w:val="40"/>
        </w:rPr>
        <w:t>Spring 202</w:t>
      </w:r>
      <w:r w:rsidR="004249FF">
        <w:rPr>
          <w:color w:val="5F2987"/>
          <w:sz w:val="40"/>
          <w:szCs w:val="40"/>
        </w:rPr>
        <w:t>3</w:t>
      </w:r>
    </w:p>
    <w:p w14:paraId="47E01757" w14:textId="0BC7AC98" w:rsidR="416B3436" w:rsidRDefault="416B3436" w:rsidP="416B3436">
      <w:pPr>
        <w:pStyle w:val="Body"/>
        <w:rPr>
          <w:color w:val="000000" w:themeColor="text1"/>
        </w:rPr>
      </w:pPr>
    </w:p>
    <w:tbl>
      <w:tblPr>
        <w:tblW w:w="102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0"/>
        <w:gridCol w:w="3960"/>
      </w:tblGrid>
      <w:tr w:rsidR="00662CA1" w14:paraId="252831A1" w14:textId="77777777" w:rsidTr="416B3436">
        <w:trPr>
          <w:trHeight w:val="1420"/>
        </w:trPr>
        <w:tc>
          <w:tcPr>
            <w:tcW w:w="6300" w:type="dxa"/>
            <w:tcBorders>
              <w:top w:val="nil"/>
              <w:left w:val="nil"/>
              <w:bottom w:val="nil"/>
              <w:right w:val="nil"/>
            </w:tcBorders>
            <w:shd w:val="clear" w:color="auto" w:fill="auto"/>
            <w:tcMar>
              <w:top w:w="80" w:type="dxa"/>
              <w:left w:w="80" w:type="dxa"/>
              <w:bottom w:w="80" w:type="dxa"/>
              <w:right w:w="80" w:type="dxa"/>
            </w:tcMar>
          </w:tcPr>
          <w:p w14:paraId="672A6659" w14:textId="77777777" w:rsidR="00662CA1" w:rsidRDefault="00662CA1">
            <w:pPr>
              <w:pStyle w:val="Body"/>
              <w:spacing w:after="0" w:line="240" w:lineRule="auto"/>
              <w:rPr>
                <w:sz w:val="24"/>
                <w:szCs w:val="24"/>
              </w:rPr>
            </w:pPr>
          </w:p>
          <w:p w14:paraId="3B9DF44A" w14:textId="30C1BCAA" w:rsidR="00662CA1" w:rsidRDefault="00552141">
            <w:pPr>
              <w:pStyle w:val="Body"/>
              <w:spacing w:after="0" w:line="240" w:lineRule="auto"/>
              <w:rPr>
                <w:sz w:val="24"/>
                <w:szCs w:val="24"/>
              </w:rPr>
            </w:pPr>
            <w:r>
              <w:rPr>
                <w:b/>
                <w:bCs/>
                <w:sz w:val="24"/>
                <w:szCs w:val="24"/>
              </w:rPr>
              <w:t xml:space="preserve">Instructor Name/Pronouns: </w:t>
            </w:r>
            <w:r w:rsidR="004249FF">
              <w:rPr>
                <w:sz w:val="24"/>
                <w:szCs w:val="24"/>
              </w:rPr>
              <w:t>Aaron Baker</w:t>
            </w:r>
            <w:r>
              <w:rPr>
                <w:sz w:val="24"/>
                <w:szCs w:val="24"/>
              </w:rPr>
              <w:t xml:space="preserve"> (He/Him/His)</w:t>
            </w:r>
          </w:p>
          <w:p w14:paraId="68C3E9DE" w14:textId="2A89F291" w:rsidR="00662CA1" w:rsidRDefault="00552141">
            <w:pPr>
              <w:pStyle w:val="Body"/>
              <w:spacing w:after="0" w:line="240" w:lineRule="auto"/>
            </w:pPr>
            <w:r>
              <w:rPr>
                <w:b/>
                <w:bCs/>
                <w:sz w:val="24"/>
                <w:szCs w:val="24"/>
              </w:rPr>
              <w:t xml:space="preserve">Office Location: </w:t>
            </w:r>
            <w:r>
              <w:rPr>
                <w:sz w:val="24"/>
                <w:szCs w:val="24"/>
              </w:rPr>
              <w:t>CPS 4</w:t>
            </w:r>
            <w:r w:rsidR="004249FF">
              <w:rPr>
                <w:sz w:val="24"/>
                <w:szCs w:val="24"/>
              </w:rPr>
              <w:t>55</w:t>
            </w:r>
          </w:p>
        </w:tc>
        <w:tc>
          <w:tcPr>
            <w:tcW w:w="3960" w:type="dxa"/>
            <w:tcBorders>
              <w:top w:val="nil"/>
              <w:left w:val="nil"/>
              <w:bottom w:val="nil"/>
              <w:right w:val="nil"/>
            </w:tcBorders>
            <w:shd w:val="clear" w:color="auto" w:fill="auto"/>
            <w:tcMar>
              <w:top w:w="80" w:type="dxa"/>
              <w:left w:w="80" w:type="dxa"/>
              <w:bottom w:w="80" w:type="dxa"/>
              <w:right w:w="80" w:type="dxa"/>
            </w:tcMar>
          </w:tcPr>
          <w:p w14:paraId="0A37501D" w14:textId="77777777" w:rsidR="00662CA1" w:rsidRDefault="00662CA1">
            <w:pPr>
              <w:pStyle w:val="Body"/>
              <w:spacing w:after="0" w:line="240" w:lineRule="auto"/>
              <w:rPr>
                <w:sz w:val="24"/>
                <w:szCs w:val="24"/>
              </w:rPr>
            </w:pPr>
          </w:p>
          <w:p w14:paraId="1E72315A" w14:textId="77777777" w:rsidR="00662CA1" w:rsidRDefault="00552141">
            <w:pPr>
              <w:pStyle w:val="Body"/>
              <w:spacing w:after="0" w:line="240" w:lineRule="auto"/>
              <w:rPr>
                <w:sz w:val="24"/>
                <w:szCs w:val="24"/>
              </w:rPr>
            </w:pPr>
            <w:r>
              <w:rPr>
                <w:b/>
                <w:bCs/>
                <w:sz w:val="24"/>
                <w:szCs w:val="24"/>
              </w:rPr>
              <w:t xml:space="preserve">Office Hours: </w:t>
            </w:r>
            <w:r>
              <w:rPr>
                <w:sz w:val="24"/>
                <w:szCs w:val="24"/>
              </w:rPr>
              <w:t>Virtual by appointment</w:t>
            </w:r>
          </w:p>
          <w:p w14:paraId="04DE91A4" w14:textId="3F8B216B" w:rsidR="00662CA1" w:rsidRDefault="00552141">
            <w:pPr>
              <w:pStyle w:val="Body"/>
              <w:spacing w:after="0" w:line="240" w:lineRule="auto"/>
            </w:pPr>
            <w:hyperlink r:id="rId7" w:history="1">
              <w:r w:rsidR="416B3436">
                <w:rPr>
                  <w:rStyle w:val="Hyperlink0"/>
                  <w:sz w:val="24"/>
                  <w:szCs w:val="24"/>
                </w:rPr>
                <w:t>Click here</w:t>
              </w:r>
            </w:hyperlink>
            <w:r w:rsidR="416B3436">
              <w:rPr>
                <w:sz w:val="24"/>
                <w:szCs w:val="24"/>
              </w:rPr>
              <w:t xml:space="preserve"> to </w:t>
            </w:r>
            <w:proofErr w:type="gramStart"/>
            <w:r w:rsidR="416B3436">
              <w:rPr>
                <w:sz w:val="24"/>
                <w:szCs w:val="24"/>
              </w:rPr>
              <w:t>schedule</w:t>
            </w:r>
            <w:proofErr w:type="gramEnd"/>
          </w:p>
          <w:p w14:paraId="0D885E6E" w14:textId="3184C1FA" w:rsidR="00662CA1" w:rsidRDefault="416B3436">
            <w:pPr>
              <w:pStyle w:val="Body"/>
              <w:spacing w:after="0" w:line="240" w:lineRule="auto"/>
            </w:pPr>
            <w:r>
              <w:rPr>
                <w:b/>
                <w:bCs/>
                <w:sz w:val="24"/>
                <w:szCs w:val="24"/>
              </w:rPr>
              <w:t xml:space="preserve">Email: </w:t>
            </w:r>
            <w:r w:rsidR="004249FF">
              <w:rPr>
                <w:rStyle w:val="Hyperlink0"/>
                <w:sz w:val="24"/>
                <w:szCs w:val="24"/>
              </w:rPr>
              <w:t>aarbaker@uwsp.edu</w:t>
            </w:r>
          </w:p>
        </w:tc>
      </w:tr>
    </w:tbl>
    <w:p w14:paraId="5DAB6C7B" w14:textId="77777777" w:rsidR="00662CA1" w:rsidRDefault="00662CA1">
      <w:pPr>
        <w:pStyle w:val="Body"/>
        <w:widowControl w:val="0"/>
        <w:spacing w:line="240" w:lineRule="auto"/>
        <w:rPr>
          <w:b/>
          <w:bCs/>
          <w:color w:val="5F2987"/>
          <w:u w:color="5F2987"/>
        </w:rPr>
      </w:pPr>
    </w:p>
    <w:p w14:paraId="2A12030B" w14:textId="77777777" w:rsidR="00662CA1" w:rsidRDefault="00552141">
      <w:pPr>
        <w:pStyle w:val="Body"/>
        <w:keepNext/>
        <w:keepLines/>
        <w:spacing w:before="240" w:after="0" w:line="240" w:lineRule="auto"/>
        <w:rPr>
          <w:color w:val="2E75B5"/>
          <w:sz w:val="32"/>
          <w:szCs w:val="32"/>
          <w:u w:color="2E75B5"/>
        </w:rPr>
      </w:pPr>
      <w:r>
        <w:rPr>
          <w:color w:val="2E75B5"/>
          <w:sz w:val="32"/>
          <w:szCs w:val="32"/>
          <w:u w:color="2E75B5"/>
        </w:rPr>
        <w:t xml:space="preserve">Table of Contents </w:t>
      </w:r>
      <w:r>
        <w:rPr>
          <w:color w:val="2E75B5"/>
          <w:sz w:val="32"/>
          <w:szCs w:val="32"/>
          <w:u w:color="2E75B5"/>
        </w:rPr>
        <w:t>(Ctrl+Click to jump to that section)</w:t>
      </w:r>
    </w:p>
    <w:p w14:paraId="1F9F6861" w14:textId="1D5BF933" w:rsidR="00662CA1" w:rsidRDefault="7928AAD7" w:rsidP="416B3436">
      <w:pPr>
        <w:pStyle w:val="Body"/>
        <w:tabs>
          <w:tab w:val="right" w:pos="10060"/>
        </w:tabs>
        <w:spacing w:before="80" w:line="240" w:lineRule="auto"/>
        <w:rPr>
          <w:rStyle w:val="Hyperlink1"/>
        </w:rPr>
      </w:pPr>
      <w:r w:rsidRPr="416B3436">
        <w:rPr>
          <w:rStyle w:val="Hyperlink1"/>
        </w:rPr>
        <w:t>Course Description</w:t>
      </w:r>
      <w:r>
        <w:tab/>
      </w:r>
      <w:r w:rsidR="3D2BC229" w:rsidRPr="416B3436">
        <w:rPr>
          <w:rStyle w:val="Hyperlink1"/>
        </w:rPr>
        <w:t>2</w:t>
      </w:r>
    </w:p>
    <w:p w14:paraId="78577F4B" w14:textId="60CB8074" w:rsidR="00662CA1" w:rsidRDefault="5BB057C3" w:rsidP="416B3436">
      <w:pPr>
        <w:pStyle w:val="Body"/>
        <w:tabs>
          <w:tab w:val="right" w:pos="10060"/>
        </w:tabs>
        <w:spacing w:before="200" w:line="240" w:lineRule="auto"/>
        <w:rPr>
          <w:rStyle w:val="Hyperlink1"/>
        </w:rPr>
      </w:pPr>
      <w:r w:rsidRPr="416B3436">
        <w:rPr>
          <w:rStyle w:val="Hyperlink1"/>
        </w:rPr>
        <w:t>Course Learning Outcomes</w:t>
      </w:r>
      <w:r>
        <w:tab/>
      </w:r>
      <w:r w:rsidR="60F994D2" w:rsidRPr="416B3436">
        <w:rPr>
          <w:rStyle w:val="Hyperlink1"/>
        </w:rPr>
        <w:t>2</w:t>
      </w:r>
    </w:p>
    <w:p w14:paraId="5FAE18D3" w14:textId="0D19F130" w:rsidR="00662CA1" w:rsidRDefault="60F994D2" w:rsidP="416B3436">
      <w:pPr>
        <w:pStyle w:val="Body"/>
        <w:tabs>
          <w:tab w:val="right" w:pos="10060"/>
        </w:tabs>
        <w:spacing w:before="200" w:line="240" w:lineRule="auto"/>
        <w:rPr>
          <w:rStyle w:val="Hyperlink1"/>
        </w:rPr>
      </w:pPr>
      <w:r w:rsidRPr="416B3436">
        <w:rPr>
          <w:rStyle w:val="Hyperlink1"/>
        </w:rPr>
        <w:t>Evaluation/Course Requirements</w:t>
      </w:r>
      <w:r>
        <w:tab/>
      </w:r>
      <w:r w:rsidR="64C41816" w:rsidRPr="416B3436">
        <w:rPr>
          <w:rStyle w:val="Hyperlink1"/>
        </w:rPr>
        <w:t>2</w:t>
      </w:r>
    </w:p>
    <w:p w14:paraId="7C96887A" w14:textId="75BCF2E7" w:rsidR="00662CA1" w:rsidRDefault="64C41816">
      <w:pPr>
        <w:pStyle w:val="Body"/>
        <w:tabs>
          <w:tab w:val="right" w:pos="10060"/>
        </w:tabs>
        <w:spacing w:before="200" w:line="240" w:lineRule="auto"/>
      </w:pPr>
      <w:r w:rsidRPr="416B3436">
        <w:rPr>
          <w:rStyle w:val="Hyperlink1"/>
        </w:rPr>
        <w:t>Required Course Materials</w:t>
      </w:r>
      <w:r>
        <w:tab/>
      </w:r>
      <w:r w:rsidR="416B3436" w:rsidRPr="416B3436">
        <w:rPr>
          <w:rStyle w:val="Hyperlink1"/>
        </w:rPr>
        <w:t>3</w:t>
      </w:r>
    </w:p>
    <w:p w14:paraId="198B907D" w14:textId="3752D1FC" w:rsidR="00662CA1" w:rsidRDefault="10B96C3E">
      <w:pPr>
        <w:pStyle w:val="Body"/>
        <w:tabs>
          <w:tab w:val="right" w:pos="10060"/>
        </w:tabs>
        <w:spacing w:before="200" w:line="240" w:lineRule="auto"/>
      </w:pPr>
      <w:r w:rsidRPr="416B3436">
        <w:rPr>
          <w:rStyle w:val="Hyperlink1"/>
        </w:rPr>
        <w:t>Technology Guidelines</w:t>
      </w:r>
      <w:r>
        <w:tab/>
      </w:r>
      <w:r w:rsidR="416B3436" w:rsidRPr="416B3436">
        <w:rPr>
          <w:rStyle w:val="Hyperlink1"/>
        </w:rPr>
        <w:t>3</w:t>
      </w:r>
    </w:p>
    <w:p w14:paraId="2EFE7324" w14:textId="32D32446" w:rsidR="00662CA1" w:rsidRDefault="4A6EE7F9" w:rsidP="416B3436">
      <w:pPr>
        <w:pStyle w:val="Body"/>
        <w:tabs>
          <w:tab w:val="right" w:pos="10060"/>
        </w:tabs>
        <w:spacing w:before="200" w:line="240" w:lineRule="auto"/>
        <w:rPr>
          <w:rStyle w:val="Hyperlink1"/>
        </w:rPr>
      </w:pPr>
      <w:r w:rsidRPr="416B3436">
        <w:rPr>
          <w:rStyle w:val="Hyperlink1"/>
        </w:rPr>
        <w:t>Inclusivity Statement</w:t>
      </w:r>
      <w:r>
        <w:tab/>
      </w:r>
      <w:r w:rsidR="783D1DB3" w:rsidRPr="416B3436">
        <w:rPr>
          <w:rStyle w:val="Hyperlink1"/>
        </w:rPr>
        <w:t>3</w:t>
      </w:r>
    </w:p>
    <w:p w14:paraId="0B4AC005" w14:textId="40A91446" w:rsidR="00662CA1" w:rsidRDefault="783D1DB3">
      <w:pPr>
        <w:pStyle w:val="Body"/>
        <w:tabs>
          <w:tab w:val="right" w:pos="10060"/>
        </w:tabs>
        <w:spacing w:before="200" w:line="240" w:lineRule="auto"/>
      </w:pPr>
      <w:r w:rsidRPr="416B3436">
        <w:rPr>
          <w:rStyle w:val="Hyperlink1"/>
        </w:rPr>
        <w:t>Grading Scale</w:t>
      </w:r>
      <w:r>
        <w:tab/>
      </w:r>
      <w:r w:rsidR="416B3436" w:rsidRPr="416B3436">
        <w:rPr>
          <w:rStyle w:val="Hyperlink1"/>
        </w:rPr>
        <w:t>4</w:t>
      </w:r>
    </w:p>
    <w:p w14:paraId="79E03C47" w14:textId="2D82F7E4" w:rsidR="00662CA1" w:rsidRDefault="700BDED6">
      <w:pPr>
        <w:pStyle w:val="Body"/>
        <w:tabs>
          <w:tab w:val="right" w:pos="10060"/>
        </w:tabs>
        <w:spacing w:before="200" w:line="240" w:lineRule="auto"/>
      </w:pPr>
      <w:r w:rsidRPr="416B3436">
        <w:rPr>
          <w:rStyle w:val="Hyperlink1"/>
        </w:rPr>
        <w:t>Communicating with your Instructor</w:t>
      </w:r>
      <w:r>
        <w:tab/>
      </w:r>
      <w:r w:rsidR="416B3436" w:rsidRPr="416B3436">
        <w:rPr>
          <w:rStyle w:val="Hyperlink1"/>
        </w:rPr>
        <w:t>4</w:t>
      </w:r>
    </w:p>
    <w:p w14:paraId="77016D1A" w14:textId="4BC4BC59" w:rsidR="00662CA1" w:rsidRDefault="3ABFFEAB">
      <w:pPr>
        <w:pStyle w:val="Body"/>
        <w:tabs>
          <w:tab w:val="right" w:pos="10060"/>
        </w:tabs>
        <w:spacing w:before="200" w:line="240" w:lineRule="auto"/>
      </w:pPr>
      <w:r w:rsidRPr="416B3436">
        <w:rPr>
          <w:rStyle w:val="Hyperlink1"/>
        </w:rPr>
        <w:t>Office Hours</w:t>
      </w:r>
      <w:r>
        <w:tab/>
      </w:r>
      <w:r w:rsidR="416B3436" w:rsidRPr="416B3436">
        <w:rPr>
          <w:rStyle w:val="Hyperlink1"/>
        </w:rPr>
        <w:t>4</w:t>
      </w:r>
    </w:p>
    <w:p w14:paraId="7BF53655" w14:textId="2A76FE7D" w:rsidR="00662CA1" w:rsidRDefault="29851453">
      <w:pPr>
        <w:pStyle w:val="Body"/>
        <w:tabs>
          <w:tab w:val="right" w:pos="10060"/>
        </w:tabs>
        <w:spacing w:before="200" w:line="240" w:lineRule="auto"/>
      </w:pPr>
      <w:r w:rsidRPr="416B3436">
        <w:rPr>
          <w:rStyle w:val="Hyperlink1"/>
        </w:rPr>
        <w:t>Attendance</w:t>
      </w:r>
      <w:r>
        <w:tab/>
      </w:r>
      <w:r w:rsidR="416B3436" w:rsidRPr="416B3436">
        <w:rPr>
          <w:rStyle w:val="Hyperlink1"/>
        </w:rPr>
        <w:t>5</w:t>
      </w:r>
    </w:p>
    <w:p w14:paraId="06C88C0B" w14:textId="3D2526A5" w:rsidR="00662CA1" w:rsidRDefault="19C7FF25">
      <w:pPr>
        <w:pStyle w:val="Body"/>
        <w:tabs>
          <w:tab w:val="right" w:pos="10060"/>
        </w:tabs>
        <w:spacing w:before="200" w:line="240" w:lineRule="auto"/>
      </w:pPr>
      <w:r w:rsidRPr="416B3436">
        <w:rPr>
          <w:rStyle w:val="Hyperlink1"/>
          <w:lang w:val="fr-FR"/>
        </w:rPr>
        <w:t>Absences due to Military Service</w:t>
      </w:r>
      <w:r>
        <w:tab/>
      </w:r>
      <w:r w:rsidR="416B3436" w:rsidRPr="416B3436">
        <w:rPr>
          <w:rStyle w:val="Hyperlink1"/>
        </w:rPr>
        <w:t>5</w:t>
      </w:r>
    </w:p>
    <w:p w14:paraId="02A802E5" w14:textId="6CE4265B" w:rsidR="00662CA1" w:rsidRDefault="577C1706" w:rsidP="416B3436">
      <w:pPr>
        <w:pStyle w:val="Body"/>
        <w:tabs>
          <w:tab w:val="right" w:pos="10060"/>
        </w:tabs>
        <w:spacing w:before="200" w:line="240" w:lineRule="auto"/>
        <w:rPr>
          <w:rStyle w:val="Hyperlink1"/>
        </w:rPr>
      </w:pPr>
      <w:r w:rsidRPr="416B3436">
        <w:rPr>
          <w:rStyle w:val="Hyperlink1"/>
        </w:rPr>
        <w:t>Religious Beliefs Accommodation</w:t>
      </w:r>
      <w:r>
        <w:tab/>
      </w:r>
      <w:r w:rsidR="0D78437B" w:rsidRPr="416B3436">
        <w:rPr>
          <w:rStyle w:val="Hyperlink1"/>
        </w:rPr>
        <w:t>5</w:t>
      </w:r>
    </w:p>
    <w:p w14:paraId="329922FE" w14:textId="16F8B8B5" w:rsidR="00662CA1" w:rsidRDefault="0D78437B">
      <w:pPr>
        <w:pStyle w:val="Body"/>
        <w:tabs>
          <w:tab w:val="right" w:pos="10060"/>
        </w:tabs>
        <w:spacing w:before="200" w:line="240" w:lineRule="auto"/>
      </w:pPr>
      <w:r w:rsidRPr="416B3436">
        <w:rPr>
          <w:rStyle w:val="Hyperlink1"/>
        </w:rPr>
        <w:t>Equal Access for Students with Disabilities</w:t>
      </w:r>
      <w:r>
        <w:tab/>
      </w:r>
      <w:r w:rsidR="416B3436" w:rsidRPr="416B3436">
        <w:rPr>
          <w:rStyle w:val="Hyperlink1"/>
        </w:rPr>
        <w:t>6</w:t>
      </w:r>
    </w:p>
    <w:p w14:paraId="3EECCB64" w14:textId="479C4A6A" w:rsidR="00662CA1" w:rsidRDefault="73380D7B">
      <w:pPr>
        <w:pStyle w:val="Body"/>
        <w:tabs>
          <w:tab w:val="right" w:pos="10060"/>
        </w:tabs>
        <w:spacing w:before="200" w:line="240" w:lineRule="auto"/>
      </w:pPr>
      <w:r w:rsidRPr="416B3436">
        <w:rPr>
          <w:rStyle w:val="Hyperlink1"/>
        </w:rPr>
        <w:t>Help Resources</w:t>
      </w:r>
      <w:r>
        <w:tab/>
      </w:r>
      <w:r w:rsidR="416B3436" w:rsidRPr="416B3436">
        <w:rPr>
          <w:rStyle w:val="Hyperlink1"/>
        </w:rPr>
        <w:t>6</w:t>
      </w:r>
    </w:p>
    <w:p w14:paraId="64CDDF40" w14:textId="1EBB14B0" w:rsidR="00662CA1" w:rsidRDefault="6F653D43">
      <w:pPr>
        <w:pStyle w:val="Body"/>
        <w:tabs>
          <w:tab w:val="right" w:pos="10060"/>
        </w:tabs>
        <w:spacing w:before="200" w:line="240" w:lineRule="auto"/>
      </w:pPr>
      <w:r w:rsidRPr="416B3436">
        <w:rPr>
          <w:rStyle w:val="Hyperlink1"/>
        </w:rPr>
        <w:t>Academic Honesty</w:t>
      </w:r>
      <w:r>
        <w:tab/>
      </w:r>
      <w:r w:rsidR="416B3436" w:rsidRPr="416B3436">
        <w:rPr>
          <w:rStyle w:val="Hyperlink1"/>
        </w:rPr>
        <w:t>7</w:t>
      </w:r>
    </w:p>
    <w:p w14:paraId="4C9AA33D" w14:textId="27293FF4" w:rsidR="00662CA1" w:rsidRDefault="41019D27">
      <w:pPr>
        <w:pStyle w:val="Body"/>
        <w:tabs>
          <w:tab w:val="right" w:pos="10060"/>
        </w:tabs>
        <w:spacing w:before="200" w:line="240" w:lineRule="auto"/>
      </w:pPr>
      <w:r w:rsidRPr="416B3436">
        <w:rPr>
          <w:rStyle w:val="Hyperlink1"/>
        </w:rPr>
        <w:t>Other Campus Policies</w:t>
      </w:r>
      <w:r>
        <w:tab/>
      </w:r>
      <w:r w:rsidR="416B3436" w:rsidRPr="416B3436">
        <w:rPr>
          <w:rStyle w:val="Hyperlink1"/>
        </w:rPr>
        <w:t>7</w:t>
      </w:r>
    </w:p>
    <w:p w14:paraId="721154F9" w14:textId="024C748E" w:rsidR="00662CA1" w:rsidRDefault="00662CA1" w:rsidP="416B3436">
      <w:pPr>
        <w:pStyle w:val="Body"/>
        <w:tabs>
          <w:tab w:val="right" w:pos="10060"/>
        </w:tabs>
        <w:spacing w:before="200" w:after="80" w:line="240" w:lineRule="auto"/>
        <w:rPr>
          <w:rStyle w:val="Hyperlink1"/>
        </w:rPr>
      </w:pPr>
    </w:p>
    <w:p w14:paraId="1AAED623" w14:textId="073C283D" w:rsidR="00662CA1" w:rsidRDefault="00662CA1" w:rsidP="416B3436">
      <w:pPr>
        <w:pStyle w:val="Heading"/>
        <w:spacing w:line="240" w:lineRule="auto"/>
        <w:rPr>
          <w:rStyle w:val="None"/>
        </w:rPr>
      </w:pPr>
    </w:p>
    <w:p w14:paraId="7BA12F9B" w14:textId="7BFE35CF" w:rsidR="00662CA1" w:rsidRDefault="416B3436" w:rsidP="416B3436">
      <w:pPr>
        <w:pStyle w:val="Heading"/>
        <w:spacing w:line="240" w:lineRule="auto"/>
        <w:rPr>
          <w:rStyle w:val="None"/>
        </w:rPr>
      </w:pPr>
      <w:bookmarkStart w:id="0" w:name="_gjdgxs"/>
      <w:bookmarkEnd w:id="0"/>
      <w:r w:rsidRPr="416B3436">
        <w:rPr>
          <w:rStyle w:val="None"/>
        </w:rPr>
        <w:t>C</w:t>
      </w:r>
      <w:r w:rsidRPr="416B3436">
        <w:rPr>
          <w:rStyle w:val="None"/>
          <w:lang w:val="fr-FR"/>
        </w:rPr>
        <w:t>ourse Description</w:t>
      </w:r>
    </w:p>
    <w:p w14:paraId="3B3E2ED0" w14:textId="2EE998BF" w:rsidR="00662CA1" w:rsidRDefault="6FA8CBD5" w:rsidP="416B3436">
      <w:pPr>
        <w:pStyle w:val="Default"/>
        <w:spacing w:before="0" w:after="240" w:line="240" w:lineRule="auto"/>
        <w:rPr>
          <w:rStyle w:val="None"/>
          <w:rFonts w:asciiTheme="majorHAnsi" w:eastAsiaTheme="majorEastAsia" w:hAnsiTheme="majorHAnsi" w:cstheme="majorBidi"/>
          <w:color w:val="000000" w:themeColor="text1"/>
        </w:rPr>
      </w:pPr>
      <w:r w:rsidRPr="416B3436">
        <w:rPr>
          <w:rFonts w:asciiTheme="majorHAnsi" w:eastAsiaTheme="majorEastAsia" w:hAnsiTheme="majorHAnsi" w:cstheme="majorBidi"/>
        </w:rPr>
        <w:t xml:space="preserve">The purpose of this course is to provide you with a basic understanding of educational research, with a specific focus on action research. The course will include a combination of individual virtual meetings and online work. Because this is a course about research, you may decide to use the students you teach for your research subjects. You will explore a variety of sources for educational research, determine ways educational research can inform and improve teaching practice, define your action research topic, examine best teaching practices to help determine a focus for your own action research, complete a review of literature, and develop an action plan for your action research. </w:t>
      </w:r>
    </w:p>
    <w:p w14:paraId="6D85BD2A" w14:textId="6FFFBB71" w:rsidR="00662CA1" w:rsidRDefault="6FA8CBD5" w:rsidP="416B3436">
      <w:pPr>
        <w:pStyle w:val="Default"/>
        <w:spacing w:before="0" w:after="240" w:line="240" w:lineRule="auto"/>
        <w:rPr>
          <w:rStyle w:val="None"/>
          <w:rFonts w:asciiTheme="majorHAnsi" w:eastAsiaTheme="majorEastAsia" w:hAnsiTheme="majorHAnsi" w:cstheme="majorBidi"/>
        </w:rPr>
      </w:pPr>
      <w:r w:rsidRPr="416B3436">
        <w:rPr>
          <w:rFonts w:asciiTheme="majorHAnsi" w:eastAsiaTheme="majorEastAsia" w:hAnsiTheme="majorHAnsi" w:cstheme="majorBidi"/>
        </w:rPr>
        <w:t>You will carry out your action plan and collect and analyze data on the impact of your actions on students and</w:t>
      </w:r>
      <w:r w:rsidR="247C7F7D" w:rsidRPr="416B3436">
        <w:rPr>
          <w:rFonts w:asciiTheme="majorHAnsi" w:eastAsiaTheme="majorEastAsia" w:hAnsiTheme="majorHAnsi" w:cstheme="majorBidi"/>
        </w:rPr>
        <w:t xml:space="preserve"> </w:t>
      </w:r>
      <w:r w:rsidRPr="416B3436">
        <w:rPr>
          <w:rFonts w:asciiTheme="majorHAnsi" w:eastAsiaTheme="majorEastAsia" w:hAnsiTheme="majorHAnsi" w:cstheme="majorBidi"/>
        </w:rPr>
        <w:t xml:space="preserve">student learning. Based on your findings, you will draw conclusions about the impact of your actions and determine </w:t>
      </w:r>
      <w:proofErr w:type="gramStart"/>
      <w:r w:rsidRPr="416B3436">
        <w:rPr>
          <w:rFonts w:asciiTheme="majorHAnsi" w:eastAsiaTheme="majorEastAsia" w:hAnsiTheme="majorHAnsi" w:cstheme="majorBidi"/>
        </w:rPr>
        <w:t>a future plan</w:t>
      </w:r>
      <w:proofErr w:type="gramEnd"/>
      <w:r w:rsidRPr="416B3436">
        <w:rPr>
          <w:rFonts w:asciiTheme="majorHAnsi" w:eastAsiaTheme="majorEastAsia" w:hAnsiTheme="majorHAnsi" w:cstheme="majorBidi"/>
        </w:rPr>
        <w:t xml:space="preserve"> of action. You will also develop a presentation summarizing your action research project and present it to classmates during the final class meeting.</w:t>
      </w:r>
    </w:p>
    <w:p w14:paraId="3C917305" w14:textId="3D954298" w:rsidR="00662CA1" w:rsidRDefault="6FA8CBD5" w:rsidP="6FA8CBD5">
      <w:pPr>
        <w:pStyle w:val="Heading"/>
        <w:spacing w:line="240" w:lineRule="auto"/>
        <w:rPr>
          <w:rStyle w:val="None"/>
          <w:color w:val="7030A0"/>
          <w:sz w:val="28"/>
          <w:szCs w:val="28"/>
        </w:rPr>
      </w:pPr>
      <w:bookmarkStart w:id="1" w:name="_j0zll"/>
      <w:bookmarkEnd w:id="1"/>
      <w:r>
        <w:rPr>
          <w:rStyle w:val="None"/>
        </w:rPr>
        <w:t>Course Learning Outcomes</w:t>
      </w:r>
    </w:p>
    <w:p w14:paraId="044D2EC1" w14:textId="2689DE80" w:rsidR="00662CA1" w:rsidRDefault="259A4011" w:rsidP="416B3436">
      <w:pPr>
        <w:rPr>
          <w:rFonts w:asciiTheme="majorHAnsi" w:eastAsiaTheme="majorEastAsia" w:hAnsiTheme="majorHAnsi" w:cstheme="majorBidi"/>
        </w:rPr>
      </w:pPr>
      <w:r w:rsidRPr="416B3436">
        <w:rPr>
          <w:rFonts w:asciiTheme="majorHAnsi" w:eastAsiaTheme="majorEastAsia" w:hAnsiTheme="majorHAnsi" w:cstheme="majorBidi"/>
          <w:color w:val="000000" w:themeColor="text1"/>
        </w:rPr>
        <w:t xml:space="preserve">A learning outcome is a statement that describes what a student will know (knowledge), be able to do (skill), and/or value/appreciate (disposition) </w:t>
      </w:r>
      <w:proofErr w:type="gramStart"/>
      <w:r w:rsidRPr="416B3436">
        <w:rPr>
          <w:rFonts w:asciiTheme="majorHAnsi" w:eastAsiaTheme="majorEastAsia" w:hAnsiTheme="majorHAnsi" w:cstheme="majorBidi"/>
          <w:color w:val="000000" w:themeColor="text1"/>
        </w:rPr>
        <w:t>as a result of</w:t>
      </w:r>
      <w:proofErr w:type="gramEnd"/>
      <w:r w:rsidRPr="416B3436">
        <w:rPr>
          <w:rFonts w:asciiTheme="majorHAnsi" w:eastAsiaTheme="majorEastAsia" w:hAnsiTheme="majorHAnsi" w:cstheme="majorBidi"/>
          <w:color w:val="000000" w:themeColor="text1"/>
        </w:rPr>
        <w:t xml:space="preserve"> a learning experience.</w:t>
      </w:r>
    </w:p>
    <w:p w14:paraId="3429AEF4" w14:textId="55D19745" w:rsidR="00662CA1" w:rsidRDefault="00662CA1" w:rsidP="416B3436">
      <w:pPr>
        <w:rPr>
          <w:rFonts w:asciiTheme="majorHAnsi" w:eastAsiaTheme="majorEastAsia" w:hAnsiTheme="majorHAnsi" w:cstheme="majorBidi"/>
        </w:rPr>
      </w:pPr>
    </w:p>
    <w:p w14:paraId="5F1ACCF3" w14:textId="494EB366" w:rsidR="00662CA1" w:rsidRDefault="259A4011" w:rsidP="416B3436">
      <w:pPr>
        <w:rPr>
          <w:rFonts w:asciiTheme="majorHAnsi" w:eastAsiaTheme="majorEastAsia" w:hAnsiTheme="majorHAnsi" w:cstheme="majorBidi"/>
        </w:rPr>
      </w:pPr>
      <w:r w:rsidRPr="416B3436">
        <w:rPr>
          <w:rFonts w:asciiTheme="majorHAnsi" w:eastAsiaTheme="majorEastAsia" w:hAnsiTheme="majorHAnsi" w:cstheme="majorBidi"/>
          <w:color w:val="000000" w:themeColor="text1"/>
        </w:rPr>
        <w:t>Graduate students participating in this course will be able to:</w:t>
      </w:r>
    </w:p>
    <w:p w14:paraId="1FBD8CAC" w14:textId="12BEDEE8" w:rsidR="00662CA1" w:rsidRDefault="00662CA1" w:rsidP="416B3436">
      <w:pPr>
        <w:rPr>
          <w:rFonts w:asciiTheme="majorHAnsi" w:eastAsiaTheme="majorEastAsia" w:hAnsiTheme="majorHAnsi" w:cstheme="majorBidi"/>
        </w:rPr>
      </w:pPr>
    </w:p>
    <w:p w14:paraId="5B5E40E8" w14:textId="386FDD67" w:rsidR="00662CA1" w:rsidRDefault="259A4011" w:rsidP="416B3436">
      <w:pPr>
        <w:rPr>
          <w:rFonts w:asciiTheme="majorHAnsi" w:eastAsiaTheme="majorEastAsia" w:hAnsiTheme="majorHAnsi" w:cstheme="majorBidi"/>
        </w:rPr>
      </w:pPr>
      <w:r w:rsidRPr="416B3436">
        <w:rPr>
          <w:rFonts w:asciiTheme="majorHAnsi" w:eastAsiaTheme="majorEastAsia" w:hAnsiTheme="majorHAnsi" w:cstheme="majorBidi"/>
          <w:color w:val="000000" w:themeColor="text1"/>
        </w:rPr>
        <w:t>1. describe how educational research, including action research, can be used to inform and improve teaching practice and increase student learning</w:t>
      </w:r>
    </w:p>
    <w:p w14:paraId="5494FFED" w14:textId="69958A65" w:rsidR="00662CA1" w:rsidRDefault="259A4011" w:rsidP="416B3436">
      <w:pPr>
        <w:rPr>
          <w:rFonts w:asciiTheme="majorHAnsi" w:eastAsiaTheme="majorEastAsia" w:hAnsiTheme="majorHAnsi" w:cstheme="majorBidi"/>
        </w:rPr>
      </w:pPr>
      <w:r w:rsidRPr="416B3436">
        <w:rPr>
          <w:rFonts w:asciiTheme="majorHAnsi" w:eastAsiaTheme="majorEastAsia" w:hAnsiTheme="majorHAnsi" w:cstheme="majorBidi"/>
          <w:color w:val="000000" w:themeColor="text1"/>
        </w:rPr>
        <w:t>2. define action research as a specific kind of educational research and explain how it can be used to inform and improve teaching practice and increase student learning.</w:t>
      </w:r>
    </w:p>
    <w:p w14:paraId="6F1893C8" w14:textId="65790FDE" w:rsidR="00662CA1" w:rsidRDefault="259A4011" w:rsidP="416B3436">
      <w:pPr>
        <w:rPr>
          <w:rFonts w:asciiTheme="majorHAnsi" w:eastAsiaTheme="majorEastAsia" w:hAnsiTheme="majorHAnsi" w:cstheme="majorBidi"/>
        </w:rPr>
      </w:pPr>
      <w:r w:rsidRPr="416B3436">
        <w:rPr>
          <w:rFonts w:asciiTheme="majorHAnsi" w:eastAsiaTheme="majorEastAsia" w:hAnsiTheme="majorHAnsi" w:cstheme="majorBidi"/>
          <w:color w:val="000000" w:themeColor="text1"/>
        </w:rPr>
        <w:t>3. identify the steps involved in action research and explain different strategies/methods that can be used to conduct action research.</w:t>
      </w:r>
    </w:p>
    <w:p w14:paraId="7BD6B5D9" w14:textId="3A452B22" w:rsidR="00662CA1" w:rsidRDefault="259A4011" w:rsidP="416B3436">
      <w:pPr>
        <w:rPr>
          <w:rFonts w:asciiTheme="majorHAnsi" w:eastAsiaTheme="majorEastAsia" w:hAnsiTheme="majorHAnsi" w:cstheme="majorBidi"/>
        </w:rPr>
      </w:pPr>
      <w:r w:rsidRPr="416B3436">
        <w:rPr>
          <w:rFonts w:asciiTheme="majorHAnsi" w:eastAsiaTheme="majorEastAsia" w:hAnsiTheme="majorHAnsi" w:cstheme="majorBidi"/>
          <w:color w:val="000000" w:themeColor="text1"/>
        </w:rPr>
        <w:t>4. conduct action research in a classroom/school setting to address a need/problem/interest related to students and student learning.</w:t>
      </w:r>
    </w:p>
    <w:p w14:paraId="47C7B258" w14:textId="17D43BB3" w:rsidR="00662CA1" w:rsidRDefault="259A4011" w:rsidP="416B3436">
      <w:pPr>
        <w:rPr>
          <w:rFonts w:asciiTheme="majorHAnsi" w:eastAsiaTheme="majorEastAsia" w:hAnsiTheme="majorHAnsi" w:cstheme="majorBidi"/>
        </w:rPr>
      </w:pPr>
      <w:r w:rsidRPr="416B3436">
        <w:rPr>
          <w:rFonts w:asciiTheme="majorHAnsi" w:eastAsiaTheme="majorEastAsia" w:hAnsiTheme="majorHAnsi" w:cstheme="majorBidi"/>
          <w:color w:val="000000" w:themeColor="text1"/>
        </w:rPr>
        <w:t>5. determine the impact of their actions on students/classroom/school through collecting and analyzing data.</w:t>
      </w:r>
    </w:p>
    <w:p w14:paraId="7DC83A30" w14:textId="3A464BDE" w:rsidR="00662CA1" w:rsidRDefault="259A4011" w:rsidP="416B3436">
      <w:pPr>
        <w:rPr>
          <w:rFonts w:asciiTheme="majorHAnsi" w:eastAsiaTheme="majorEastAsia" w:hAnsiTheme="majorHAnsi" w:cstheme="majorBidi"/>
        </w:rPr>
      </w:pPr>
      <w:r w:rsidRPr="416B3436">
        <w:rPr>
          <w:rFonts w:asciiTheme="majorHAnsi" w:eastAsiaTheme="majorEastAsia" w:hAnsiTheme="majorHAnsi" w:cstheme="majorBidi"/>
          <w:color w:val="000000" w:themeColor="text1"/>
        </w:rPr>
        <w:t>6. develop a plan for future action based on the findings of their action research.</w:t>
      </w:r>
    </w:p>
    <w:p w14:paraId="6A05A809" w14:textId="01D15E03" w:rsidR="00662CA1" w:rsidRDefault="00662CA1" w:rsidP="6FA8CBD5">
      <w:pPr>
        <w:pStyle w:val="Body"/>
        <w:rPr>
          <w:color w:val="000000" w:themeColor="text1"/>
        </w:rPr>
      </w:pPr>
    </w:p>
    <w:p w14:paraId="0FBC8D73" w14:textId="77777777" w:rsidR="00662CA1" w:rsidRDefault="6FA8CBD5" w:rsidP="6FA8CBD5">
      <w:pPr>
        <w:pStyle w:val="Heading"/>
        <w:rPr>
          <w:rFonts w:eastAsia="Arial Unicode MS" w:cs="Arial Unicode MS"/>
          <w:color w:val="000000" w:themeColor="text1"/>
          <w:sz w:val="22"/>
          <w:szCs w:val="22"/>
        </w:rPr>
      </w:pPr>
      <w:bookmarkStart w:id="2" w:name="_znysh7"/>
      <w:bookmarkEnd w:id="2"/>
      <w:r>
        <w:rPr>
          <w:rStyle w:val="None"/>
        </w:rPr>
        <w:t>Evaluation/Course Requirements</w:t>
      </w:r>
      <w:r>
        <w:rPr>
          <w:rStyle w:val="None"/>
          <w:color w:val="5F2987"/>
        </w:rPr>
        <w:t>*</w:t>
      </w:r>
    </w:p>
    <w:tbl>
      <w:tblPr>
        <w:tblW w:w="9944"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1850"/>
        <w:gridCol w:w="3900"/>
        <w:gridCol w:w="1134"/>
        <w:gridCol w:w="1485"/>
        <w:gridCol w:w="1575"/>
      </w:tblGrid>
      <w:tr w:rsidR="00662CA1" w14:paraId="207FA6BD" w14:textId="77777777" w:rsidTr="6FA8CBD5">
        <w:trPr>
          <w:trHeight w:val="860"/>
        </w:trPr>
        <w:tc>
          <w:tcPr>
            <w:tcW w:w="1850" w:type="dxa"/>
            <w:tcBorders>
              <w:top w:val="single" w:sz="8" w:space="0" w:color="404040" w:themeColor="text1" w:themeTint="BF"/>
              <w:left w:val="single" w:sz="8" w:space="0" w:color="404040" w:themeColor="text1" w:themeTint="BF"/>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2210810C" w14:textId="77777777" w:rsidR="00662CA1" w:rsidRDefault="00552141">
            <w:pPr>
              <w:pStyle w:val="Body"/>
              <w:spacing w:line="240" w:lineRule="auto"/>
            </w:pPr>
            <w:r>
              <w:rPr>
                <w:rStyle w:val="None"/>
                <w:sz w:val="24"/>
                <w:szCs w:val="24"/>
              </w:rPr>
              <w:t>Assignment</w:t>
            </w:r>
          </w:p>
        </w:tc>
        <w:tc>
          <w:tcPr>
            <w:tcW w:w="3900"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0812D3B5" w14:textId="77777777" w:rsidR="00662CA1" w:rsidRDefault="00552141">
            <w:pPr>
              <w:pStyle w:val="Body"/>
              <w:spacing w:after="0" w:line="240" w:lineRule="auto"/>
            </w:pPr>
            <w:r>
              <w:rPr>
                <w:rStyle w:val="None"/>
                <w:sz w:val="24"/>
                <w:szCs w:val="24"/>
              </w:rPr>
              <w:t>Brief Description</w:t>
            </w:r>
          </w:p>
        </w:tc>
        <w:tc>
          <w:tcPr>
            <w:tcW w:w="1134"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38A554DC" w14:textId="77777777" w:rsidR="00662CA1" w:rsidRDefault="6FA8CBD5">
            <w:pPr>
              <w:pStyle w:val="Body"/>
              <w:spacing w:after="0" w:line="240" w:lineRule="auto"/>
            </w:pPr>
            <w:r>
              <w:rPr>
                <w:rStyle w:val="None"/>
                <w:sz w:val="24"/>
                <w:szCs w:val="24"/>
              </w:rPr>
              <w:t>Points</w:t>
            </w:r>
          </w:p>
        </w:tc>
        <w:tc>
          <w:tcPr>
            <w:tcW w:w="148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05F78619" w14:textId="77777777" w:rsidR="00662CA1" w:rsidRDefault="00552141">
            <w:pPr>
              <w:pStyle w:val="Body"/>
              <w:spacing w:after="0" w:line="240" w:lineRule="auto"/>
            </w:pPr>
            <w:r>
              <w:rPr>
                <w:rStyle w:val="None"/>
                <w:sz w:val="24"/>
                <w:szCs w:val="24"/>
              </w:rPr>
              <w:t>Learning Outcomes Met (#)</w:t>
            </w:r>
          </w:p>
        </w:tc>
        <w:tc>
          <w:tcPr>
            <w:tcW w:w="157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0FDD7BDB" w14:textId="073E7109" w:rsidR="04ECB2AA" w:rsidRDefault="04ECB2AA" w:rsidP="6FA8CBD5">
            <w:pPr>
              <w:pStyle w:val="Body"/>
              <w:spacing w:line="240" w:lineRule="auto"/>
              <w:rPr>
                <w:rStyle w:val="None"/>
                <w:color w:val="000000" w:themeColor="text1"/>
              </w:rPr>
            </w:pPr>
            <w:r w:rsidRPr="6FA8CBD5">
              <w:rPr>
                <w:rStyle w:val="None"/>
                <w:color w:val="000000" w:themeColor="text1"/>
              </w:rPr>
              <w:t>Master’s Program Outcomes Met</w:t>
            </w:r>
          </w:p>
        </w:tc>
      </w:tr>
      <w:tr w:rsidR="00662CA1" w14:paraId="72A3D3EC" w14:textId="77777777" w:rsidTr="6FA8CBD5">
        <w:trPr>
          <w:trHeight w:val="300"/>
        </w:trPr>
        <w:tc>
          <w:tcPr>
            <w:tcW w:w="1850" w:type="dxa"/>
            <w:tcBorders>
              <w:top w:val="single" w:sz="8" w:space="0" w:color="404040" w:themeColor="text1" w:themeTint="BF"/>
              <w:left w:val="single" w:sz="8" w:space="0" w:color="404040" w:themeColor="text1" w:themeTint="BF"/>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0D0B940D" w14:textId="170F50F4" w:rsidR="00662CA1" w:rsidRDefault="04ECB2AA" w:rsidP="6FA8CBD5">
            <w:pPr>
              <w:rPr>
                <w:sz w:val="20"/>
                <w:szCs w:val="20"/>
              </w:rPr>
            </w:pPr>
            <w:r w:rsidRPr="6FA8CBD5">
              <w:rPr>
                <w:sz w:val="20"/>
                <w:szCs w:val="20"/>
              </w:rPr>
              <w:t>Flipgrid Introduction</w:t>
            </w:r>
          </w:p>
        </w:tc>
        <w:tc>
          <w:tcPr>
            <w:tcW w:w="3900"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0E27B00A" w14:textId="5887717C" w:rsidR="00662CA1" w:rsidRDefault="04ECB2AA" w:rsidP="6FA8CBD5">
            <w:pPr>
              <w:rPr>
                <w:sz w:val="20"/>
                <w:szCs w:val="20"/>
              </w:rPr>
            </w:pPr>
            <w:r w:rsidRPr="6FA8CBD5">
              <w:rPr>
                <w:sz w:val="20"/>
                <w:szCs w:val="20"/>
              </w:rPr>
              <w:t xml:space="preserve">Record an introduction of yourself on Flipgrid. </w:t>
            </w:r>
          </w:p>
        </w:tc>
        <w:tc>
          <w:tcPr>
            <w:tcW w:w="1134"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60061E4C" w14:textId="36F73130" w:rsidR="00662CA1" w:rsidRDefault="04ECB2AA" w:rsidP="6FA8CBD5">
            <w:pPr>
              <w:rPr>
                <w:sz w:val="20"/>
                <w:szCs w:val="20"/>
              </w:rPr>
            </w:pPr>
            <w:r w:rsidRPr="6FA8CBD5">
              <w:rPr>
                <w:sz w:val="20"/>
                <w:szCs w:val="20"/>
              </w:rPr>
              <w:t>3</w:t>
            </w:r>
          </w:p>
        </w:tc>
        <w:tc>
          <w:tcPr>
            <w:tcW w:w="148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44EAFD9C" w14:textId="77777777" w:rsidR="00662CA1" w:rsidRDefault="00662CA1" w:rsidP="6FA8CBD5">
            <w:pPr>
              <w:rPr>
                <w:sz w:val="20"/>
                <w:szCs w:val="20"/>
              </w:rPr>
            </w:pPr>
          </w:p>
        </w:tc>
        <w:tc>
          <w:tcPr>
            <w:tcW w:w="157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06A9622D" w14:textId="06B6B7DE" w:rsidR="6FA8CBD5" w:rsidRDefault="6FA8CBD5" w:rsidP="6FA8CBD5">
            <w:pPr>
              <w:rPr>
                <w:sz w:val="20"/>
                <w:szCs w:val="20"/>
              </w:rPr>
            </w:pPr>
          </w:p>
        </w:tc>
      </w:tr>
      <w:tr w:rsidR="00662CA1" w14:paraId="4B94D5A5" w14:textId="77777777" w:rsidTr="6FA8CBD5">
        <w:trPr>
          <w:trHeight w:val="300"/>
        </w:trPr>
        <w:tc>
          <w:tcPr>
            <w:tcW w:w="1850" w:type="dxa"/>
            <w:tcBorders>
              <w:top w:val="single" w:sz="8" w:space="0" w:color="404040" w:themeColor="text1" w:themeTint="BF"/>
              <w:left w:val="single" w:sz="8" w:space="0" w:color="404040" w:themeColor="text1" w:themeTint="BF"/>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3DEEC669" w14:textId="2CC330B0" w:rsidR="00662CA1" w:rsidRDefault="04ECB2AA" w:rsidP="6FA8CBD5">
            <w:pPr>
              <w:rPr>
                <w:sz w:val="20"/>
                <w:szCs w:val="20"/>
              </w:rPr>
            </w:pPr>
            <w:r w:rsidRPr="6FA8CBD5">
              <w:rPr>
                <w:sz w:val="20"/>
                <w:szCs w:val="20"/>
              </w:rPr>
              <w:t>Project Meeting</w:t>
            </w:r>
          </w:p>
        </w:tc>
        <w:tc>
          <w:tcPr>
            <w:tcW w:w="3900"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3656B9AB" w14:textId="15AB9C41" w:rsidR="00662CA1" w:rsidRDefault="04ECB2AA" w:rsidP="6FA8CBD5">
            <w:pPr>
              <w:rPr>
                <w:sz w:val="20"/>
                <w:szCs w:val="20"/>
              </w:rPr>
            </w:pPr>
            <w:r w:rsidRPr="6FA8CBD5">
              <w:rPr>
                <w:sz w:val="20"/>
                <w:szCs w:val="20"/>
              </w:rPr>
              <w:t>Individual meetings on project</w:t>
            </w:r>
          </w:p>
        </w:tc>
        <w:tc>
          <w:tcPr>
            <w:tcW w:w="1134"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45FB0818" w14:textId="6789FE66" w:rsidR="00662CA1" w:rsidRDefault="04ECB2AA" w:rsidP="6FA8CBD5">
            <w:pPr>
              <w:rPr>
                <w:sz w:val="20"/>
                <w:szCs w:val="20"/>
              </w:rPr>
            </w:pPr>
            <w:r w:rsidRPr="6FA8CBD5">
              <w:rPr>
                <w:sz w:val="20"/>
                <w:szCs w:val="20"/>
              </w:rPr>
              <w:t>5</w:t>
            </w:r>
          </w:p>
        </w:tc>
        <w:tc>
          <w:tcPr>
            <w:tcW w:w="148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049F31CB" w14:textId="01B43B03" w:rsidR="00662CA1" w:rsidRDefault="04ECB2AA" w:rsidP="6FA8CBD5">
            <w:pPr>
              <w:rPr>
                <w:sz w:val="20"/>
                <w:szCs w:val="20"/>
              </w:rPr>
            </w:pPr>
            <w:r w:rsidRPr="6FA8CBD5">
              <w:rPr>
                <w:sz w:val="20"/>
                <w:szCs w:val="20"/>
              </w:rPr>
              <w:t>1, 2, 3, 4</w:t>
            </w:r>
          </w:p>
        </w:tc>
        <w:tc>
          <w:tcPr>
            <w:tcW w:w="157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75366DC3" w14:textId="33A8BBA9" w:rsidR="6FA8CBD5" w:rsidRDefault="6FA8CBD5" w:rsidP="6FA8CBD5">
            <w:pPr>
              <w:rPr>
                <w:sz w:val="20"/>
                <w:szCs w:val="20"/>
              </w:rPr>
            </w:pPr>
          </w:p>
        </w:tc>
      </w:tr>
      <w:tr w:rsidR="00662CA1" w14:paraId="53128261" w14:textId="77777777" w:rsidTr="6FA8CBD5">
        <w:trPr>
          <w:trHeight w:val="300"/>
        </w:trPr>
        <w:tc>
          <w:tcPr>
            <w:tcW w:w="1850" w:type="dxa"/>
            <w:tcBorders>
              <w:top w:val="single" w:sz="8" w:space="0" w:color="404040" w:themeColor="text1" w:themeTint="BF"/>
              <w:left w:val="single" w:sz="8" w:space="0" w:color="404040" w:themeColor="text1" w:themeTint="BF"/>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62486C05" w14:textId="264F65F4" w:rsidR="00662CA1" w:rsidRDefault="04ECB2AA" w:rsidP="6FA8CBD5">
            <w:pPr>
              <w:rPr>
                <w:sz w:val="20"/>
                <w:szCs w:val="20"/>
              </w:rPr>
            </w:pPr>
            <w:r w:rsidRPr="6FA8CBD5">
              <w:rPr>
                <w:sz w:val="20"/>
                <w:szCs w:val="20"/>
              </w:rPr>
              <w:t>Module I</w:t>
            </w:r>
          </w:p>
        </w:tc>
        <w:tc>
          <w:tcPr>
            <w:tcW w:w="3900"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4101652C" w14:textId="3173288B" w:rsidR="00662CA1" w:rsidRDefault="04ECB2AA" w:rsidP="6FA8CBD5">
            <w:pPr>
              <w:rPr>
                <w:sz w:val="20"/>
                <w:szCs w:val="20"/>
              </w:rPr>
            </w:pPr>
            <w:r w:rsidRPr="6FA8CBD5">
              <w:rPr>
                <w:sz w:val="20"/>
                <w:szCs w:val="20"/>
              </w:rPr>
              <w:t>Defining the Problem/Need/Interest and Review of Literature</w:t>
            </w:r>
          </w:p>
        </w:tc>
        <w:tc>
          <w:tcPr>
            <w:tcW w:w="1134"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4B99056E" w14:textId="59BBC1E3" w:rsidR="00662CA1" w:rsidRDefault="04ECB2AA" w:rsidP="6FA8CBD5">
            <w:pPr>
              <w:rPr>
                <w:sz w:val="20"/>
                <w:szCs w:val="20"/>
              </w:rPr>
            </w:pPr>
            <w:r w:rsidRPr="6FA8CBD5">
              <w:rPr>
                <w:sz w:val="20"/>
                <w:szCs w:val="20"/>
              </w:rPr>
              <w:t>18</w:t>
            </w:r>
          </w:p>
        </w:tc>
        <w:tc>
          <w:tcPr>
            <w:tcW w:w="148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1299C43A" w14:textId="3B44CA09" w:rsidR="00662CA1" w:rsidRDefault="04ECB2AA" w:rsidP="6FA8CBD5">
            <w:pPr>
              <w:rPr>
                <w:sz w:val="20"/>
                <w:szCs w:val="20"/>
              </w:rPr>
            </w:pPr>
            <w:r w:rsidRPr="6FA8CBD5">
              <w:rPr>
                <w:sz w:val="20"/>
                <w:szCs w:val="20"/>
              </w:rPr>
              <w:t>2</w:t>
            </w:r>
          </w:p>
        </w:tc>
        <w:tc>
          <w:tcPr>
            <w:tcW w:w="157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4901EDE3" w14:textId="58D593F9" w:rsidR="04ECB2AA" w:rsidRDefault="04ECB2AA" w:rsidP="6FA8CBD5">
            <w:pPr>
              <w:rPr>
                <w:sz w:val="20"/>
                <w:szCs w:val="20"/>
              </w:rPr>
            </w:pPr>
            <w:r w:rsidRPr="6FA8CBD5">
              <w:rPr>
                <w:sz w:val="20"/>
                <w:szCs w:val="20"/>
              </w:rPr>
              <w:t>1, 2, 3</w:t>
            </w:r>
          </w:p>
        </w:tc>
      </w:tr>
      <w:tr w:rsidR="00662CA1" w14:paraId="4DDBEF00" w14:textId="77777777" w:rsidTr="6FA8CBD5">
        <w:trPr>
          <w:trHeight w:val="300"/>
        </w:trPr>
        <w:tc>
          <w:tcPr>
            <w:tcW w:w="1850" w:type="dxa"/>
            <w:tcBorders>
              <w:top w:val="single" w:sz="8" w:space="0" w:color="404040" w:themeColor="text1" w:themeTint="BF"/>
              <w:left w:val="single" w:sz="8" w:space="0" w:color="404040" w:themeColor="text1" w:themeTint="BF"/>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3461D779" w14:textId="75FC9549" w:rsidR="00662CA1" w:rsidRDefault="04ECB2AA" w:rsidP="6FA8CBD5">
            <w:pPr>
              <w:rPr>
                <w:sz w:val="20"/>
                <w:szCs w:val="20"/>
              </w:rPr>
            </w:pPr>
            <w:r w:rsidRPr="6FA8CBD5">
              <w:rPr>
                <w:sz w:val="20"/>
                <w:szCs w:val="20"/>
              </w:rPr>
              <w:lastRenderedPageBreak/>
              <w:t>Module II</w:t>
            </w:r>
          </w:p>
        </w:tc>
        <w:tc>
          <w:tcPr>
            <w:tcW w:w="3900"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3CF2D8B6" w14:textId="1E2D9B95" w:rsidR="00662CA1" w:rsidRDefault="04ECB2AA" w:rsidP="6FA8CBD5">
            <w:pPr>
              <w:rPr>
                <w:sz w:val="20"/>
                <w:szCs w:val="20"/>
              </w:rPr>
            </w:pPr>
            <w:r w:rsidRPr="6FA8CBD5">
              <w:rPr>
                <w:sz w:val="20"/>
                <w:szCs w:val="20"/>
              </w:rPr>
              <w:t>Action Plan</w:t>
            </w:r>
          </w:p>
        </w:tc>
        <w:tc>
          <w:tcPr>
            <w:tcW w:w="1134"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0FB78278" w14:textId="04BCEB6D" w:rsidR="00662CA1" w:rsidRDefault="04ECB2AA" w:rsidP="6FA8CBD5">
            <w:r w:rsidRPr="6FA8CBD5">
              <w:rPr>
                <w:sz w:val="20"/>
                <w:szCs w:val="20"/>
              </w:rPr>
              <w:t>10</w:t>
            </w:r>
          </w:p>
        </w:tc>
        <w:tc>
          <w:tcPr>
            <w:tcW w:w="148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1FC39945" w14:textId="22152911" w:rsidR="00662CA1" w:rsidRDefault="04ECB2AA" w:rsidP="6FA8CBD5">
            <w:pPr>
              <w:rPr>
                <w:sz w:val="20"/>
                <w:szCs w:val="20"/>
              </w:rPr>
            </w:pPr>
            <w:r w:rsidRPr="6FA8CBD5">
              <w:rPr>
                <w:sz w:val="20"/>
                <w:szCs w:val="20"/>
              </w:rPr>
              <w:t>3</w:t>
            </w:r>
          </w:p>
        </w:tc>
        <w:tc>
          <w:tcPr>
            <w:tcW w:w="157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5E236183" w14:textId="2B9DBCC9" w:rsidR="04ECB2AA" w:rsidRDefault="04ECB2AA" w:rsidP="6FA8CBD5">
            <w:pPr>
              <w:rPr>
                <w:sz w:val="20"/>
                <w:szCs w:val="20"/>
              </w:rPr>
            </w:pPr>
            <w:r w:rsidRPr="6FA8CBD5">
              <w:rPr>
                <w:sz w:val="20"/>
                <w:szCs w:val="20"/>
              </w:rPr>
              <w:t>1, 2, 3</w:t>
            </w:r>
          </w:p>
        </w:tc>
      </w:tr>
      <w:tr w:rsidR="00662CA1" w14:paraId="0562CB0E" w14:textId="77777777" w:rsidTr="6FA8CBD5">
        <w:trPr>
          <w:trHeight w:val="300"/>
        </w:trPr>
        <w:tc>
          <w:tcPr>
            <w:tcW w:w="1850" w:type="dxa"/>
            <w:tcBorders>
              <w:top w:val="single" w:sz="8" w:space="0" w:color="404040" w:themeColor="text1" w:themeTint="BF"/>
              <w:left w:val="single" w:sz="8" w:space="0" w:color="404040" w:themeColor="text1" w:themeTint="BF"/>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34CE0A41" w14:textId="7D2E5FCC" w:rsidR="00662CA1" w:rsidRDefault="04ECB2AA" w:rsidP="6FA8CBD5">
            <w:pPr>
              <w:rPr>
                <w:sz w:val="20"/>
                <w:szCs w:val="20"/>
              </w:rPr>
            </w:pPr>
            <w:r w:rsidRPr="6FA8CBD5">
              <w:rPr>
                <w:sz w:val="20"/>
                <w:szCs w:val="20"/>
              </w:rPr>
              <w:t>Module III</w:t>
            </w:r>
          </w:p>
        </w:tc>
        <w:tc>
          <w:tcPr>
            <w:tcW w:w="3900"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62EBF3C5" w14:textId="5D0600ED" w:rsidR="00662CA1" w:rsidRDefault="04ECB2AA" w:rsidP="6FA8CBD5">
            <w:pPr>
              <w:rPr>
                <w:sz w:val="20"/>
                <w:szCs w:val="20"/>
              </w:rPr>
            </w:pPr>
            <w:r w:rsidRPr="6FA8CBD5">
              <w:rPr>
                <w:sz w:val="20"/>
                <w:szCs w:val="20"/>
              </w:rPr>
              <w:t>Data Collection and Analysis</w:t>
            </w:r>
          </w:p>
        </w:tc>
        <w:tc>
          <w:tcPr>
            <w:tcW w:w="1134"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6D98A12B" w14:textId="61DFB93C" w:rsidR="00662CA1" w:rsidRDefault="04ECB2AA" w:rsidP="6FA8CBD5">
            <w:pPr>
              <w:rPr>
                <w:sz w:val="20"/>
                <w:szCs w:val="20"/>
              </w:rPr>
            </w:pPr>
            <w:r w:rsidRPr="6FA8CBD5">
              <w:rPr>
                <w:sz w:val="20"/>
                <w:szCs w:val="20"/>
              </w:rPr>
              <w:t>20</w:t>
            </w:r>
          </w:p>
        </w:tc>
        <w:tc>
          <w:tcPr>
            <w:tcW w:w="148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2946DB82" w14:textId="584E3FCC" w:rsidR="00662CA1" w:rsidRDefault="04ECB2AA" w:rsidP="6FA8CBD5">
            <w:pPr>
              <w:rPr>
                <w:sz w:val="20"/>
                <w:szCs w:val="20"/>
              </w:rPr>
            </w:pPr>
            <w:r w:rsidRPr="6FA8CBD5">
              <w:rPr>
                <w:sz w:val="20"/>
                <w:szCs w:val="20"/>
              </w:rPr>
              <w:t>4, 5</w:t>
            </w:r>
          </w:p>
        </w:tc>
        <w:tc>
          <w:tcPr>
            <w:tcW w:w="157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3FD62F0B" w14:textId="3F0EA99A" w:rsidR="04ECB2AA" w:rsidRDefault="04ECB2AA" w:rsidP="6FA8CBD5">
            <w:pPr>
              <w:rPr>
                <w:sz w:val="20"/>
                <w:szCs w:val="20"/>
              </w:rPr>
            </w:pPr>
            <w:r w:rsidRPr="6FA8CBD5">
              <w:rPr>
                <w:sz w:val="20"/>
                <w:szCs w:val="20"/>
              </w:rPr>
              <w:t>1, 2, 3</w:t>
            </w:r>
          </w:p>
        </w:tc>
      </w:tr>
      <w:tr w:rsidR="00662CA1" w14:paraId="5997CC1D" w14:textId="77777777" w:rsidTr="6FA8CBD5">
        <w:trPr>
          <w:trHeight w:val="300"/>
        </w:trPr>
        <w:tc>
          <w:tcPr>
            <w:tcW w:w="1850" w:type="dxa"/>
            <w:tcBorders>
              <w:top w:val="single" w:sz="8" w:space="0" w:color="404040" w:themeColor="text1" w:themeTint="BF"/>
              <w:left w:val="single" w:sz="8" w:space="0" w:color="404040" w:themeColor="text1" w:themeTint="BF"/>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110FFD37" w14:textId="17E9001F" w:rsidR="00662CA1" w:rsidRDefault="04ECB2AA" w:rsidP="6FA8CBD5">
            <w:pPr>
              <w:rPr>
                <w:sz w:val="20"/>
                <w:szCs w:val="20"/>
              </w:rPr>
            </w:pPr>
            <w:r w:rsidRPr="6FA8CBD5">
              <w:rPr>
                <w:sz w:val="20"/>
                <w:szCs w:val="20"/>
              </w:rPr>
              <w:t>Module IV</w:t>
            </w:r>
          </w:p>
        </w:tc>
        <w:tc>
          <w:tcPr>
            <w:tcW w:w="3900"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6B699379" w14:textId="4BDF4433" w:rsidR="00662CA1" w:rsidRDefault="04ECB2AA" w:rsidP="6FA8CBD5">
            <w:pPr>
              <w:rPr>
                <w:sz w:val="20"/>
                <w:szCs w:val="20"/>
              </w:rPr>
            </w:pPr>
            <w:r w:rsidRPr="6FA8CBD5">
              <w:rPr>
                <w:sz w:val="20"/>
                <w:szCs w:val="20"/>
              </w:rPr>
              <w:t>Conclusions and Recommendations</w:t>
            </w:r>
          </w:p>
        </w:tc>
        <w:tc>
          <w:tcPr>
            <w:tcW w:w="1134"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3FE9F23F" w14:textId="7721B538" w:rsidR="00662CA1" w:rsidRDefault="04ECB2AA" w:rsidP="6FA8CBD5">
            <w:pPr>
              <w:rPr>
                <w:sz w:val="20"/>
                <w:szCs w:val="20"/>
              </w:rPr>
            </w:pPr>
            <w:r w:rsidRPr="6FA8CBD5">
              <w:rPr>
                <w:sz w:val="20"/>
                <w:szCs w:val="20"/>
              </w:rPr>
              <w:t>15</w:t>
            </w:r>
          </w:p>
        </w:tc>
        <w:tc>
          <w:tcPr>
            <w:tcW w:w="148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1F72F646" w14:textId="4B20F86A" w:rsidR="00662CA1" w:rsidRDefault="04ECB2AA" w:rsidP="6FA8CBD5">
            <w:pPr>
              <w:rPr>
                <w:sz w:val="20"/>
                <w:szCs w:val="20"/>
              </w:rPr>
            </w:pPr>
            <w:r w:rsidRPr="6FA8CBD5">
              <w:rPr>
                <w:sz w:val="20"/>
                <w:szCs w:val="20"/>
              </w:rPr>
              <w:t>4, 5, 6</w:t>
            </w:r>
          </w:p>
        </w:tc>
        <w:tc>
          <w:tcPr>
            <w:tcW w:w="157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1C180F67" w14:textId="0FD023D6" w:rsidR="04ECB2AA" w:rsidRDefault="04ECB2AA" w:rsidP="6FA8CBD5">
            <w:pPr>
              <w:rPr>
                <w:sz w:val="20"/>
                <w:szCs w:val="20"/>
              </w:rPr>
            </w:pPr>
            <w:r w:rsidRPr="6FA8CBD5">
              <w:rPr>
                <w:sz w:val="20"/>
                <w:szCs w:val="20"/>
              </w:rPr>
              <w:t>1, 2, 3</w:t>
            </w:r>
          </w:p>
        </w:tc>
      </w:tr>
      <w:tr w:rsidR="00662CA1" w14:paraId="08CE6F91" w14:textId="77777777" w:rsidTr="6FA8CBD5">
        <w:trPr>
          <w:trHeight w:val="300"/>
        </w:trPr>
        <w:tc>
          <w:tcPr>
            <w:tcW w:w="1850" w:type="dxa"/>
            <w:tcBorders>
              <w:top w:val="single" w:sz="8" w:space="0" w:color="404040" w:themeColor="text1" w:themeTint="BF"/>
              <w:left w:val="single" w:sz="8" w:space="0" w:color="404040" w:themeColor="text1" w:themeTint="BF"/>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61CDCEAD" w14:textId="601ECA36" w:rsidR="00662CA1" w:rsidRDefault="04ECB2AA" w:rsidP="6FA8CBD5">
            <w:pPr>
              <w:rPr>
                <w:sz w:val="20"/>
                <w:szCs w:val="20"/>
              </w:rPr>
            </w:pPr>
            <w:r w:rsidRPr="6FA8CBD5">
              <w:rPr>
                <w:sz w:val="20"/>
                <w:szCs w:val="20"/>
              </w:rPr>
              <w:t>Final Research Presentation</w:t>
            </w:r>
          </w:p>
        </w:tc>
        <w:tc>
          <w:tcPr>
            <w:tcW w:w="3900"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6BB9E253" w14:textId="608C3520" w:rsidR="00662CA1" w:rsidRDefault="04ECB2AA" w:rsidP="6FA8CBD5">
            <w:pPr>
              <w:rPr>
                <w:sz w:val="20"/>
                <w:szCs w:val="20"/>
              </w:rPr>
            </w:pPr>
            <w:r w:rsidRPr="6FA8CBD5">
              <w:rPr>
                <w:sz w:val="20"/>
                <w:szCs w:val="20"/>
              </w:rPr>
              <w:t>Present project and include future action plan (including abstract)</w:t>
            </w:r>
          </w:p>
        </w:tc>
        <w:tc>
          <w:tcPr>
            <w:tcW w:w="1134"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23DE523C" w14:textId="37111636" w:rsidR="00662CA1" w:rsidRDefault="04ECB2AA" w:rsidP="6FA8CBD5">
            <w:pPr>
              <w:rPr>
                <w:sz w:val="20"/>
                <w:szCs w:val="20"/>
              </w:rPr>
            </w:pPr>
            <w:r w:rsidRPr="6FA8CBD5">
              <w:rPr>
                <w:sz w:val="20"/>
                <w:szCs w:val="20"/>
              </w:rPr>
              <w:t>15</w:t>
            </w:r>
          </w:p>
        </w:tc>
        <w:tc>
          <w:tcPr>
            <w:tcW w:w="148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52E56223" w14:textId="6806896C" w:rsidR="00662CA1" w:rsidRDefault="04ECB2AA" w:rsidP="6FA8CBD5">
            <w:pPr>
              <w:rPr>
                <w:sz w:val="20"/>
                <w:szCs w:val="20"/>
              </w:rPr>
            </w:pPr>
            <w:r w:rsidRPr="6FA8CBD5">
              <w:rPr>
                <w:sz w:val="20"/>
                <w:szCs w:val="20"/>
              </w:rPr>
              <w:t>1, 2, 3, 4, 5, 6</w:t>
            </w:r>
          </w:p>
        </w:tc>
        <w:tc>
          <w:tcPr>
            <w:tcW w:w="157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3EE723DB" w14:textId="1D262477" w:rsidR="04ECB2AA" w:rsidRDefault="04ECB2AA" w:rsidP="6FA8CBD5">
            <w:pPr>
              <w:rPr>
                <w:sz w:val="20"/>
                <w:szCs w:val="20"/>
              </w:rPr>
            </w:pPr>
            <w:r w:rsidRPr="6FA8CBD5">
              <w:rPr>
                <w:sz w:val="20"/>
                <w:szCs w:val="20"/>
              </w:rPr>
              <w:t xml:space="preserve">1, 2, 3 </w:t>
            </w:r>
          </w:p>
        </w:tc>
      </w:tr>
      <w:tr w:rsidR="6FA8CBD5" w14:paraId="19989E16" w14:textId="77777777" w:rsidTr="6FA8CBD5">
        <w:trPr>
          <w:trHeight w:val="300"/>
        </w:trPr>
        <w:tc>
          <w:tcPr>
            <w:tcW w:w="1850" w:type="dxa"/>
            <w:tcBorders>
              <w:top w:val="single" w:sz="8" w:space="0" w:color="404040" w:themeColor="text1" w:themeTint="BF"/>
              <w:left w:val="single" w:sz="8" w:space="0" w:color="404040" w:themeColor="text1" w:themeTint="BF"/>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458FA982" w14:textId="2A5D6D25" w:rsidR="04ECB2AA" w:rsidRDefault="04ECB2AA" w:rsidP="6FA8CBD5">
            <w:pPr>
              <w:rPr>
                <w:sz w:val="20"/>
                <w:szCs w:val="20"/>
              </w:rPr>
            </w:pPr>
            <w:r w:rsidRPr="6FA8CBD5">
              <w:rPr>
                <w:sz w:val="20"/>
                <w:szCs w:val="20"/>
              </w:rPr>
              <w:t>Abstract</w:t>
            </w:r>
          </w:p>
        </w:tc>
        <w:tc>
          <w:tcPr>
            <w:tcW w:w="3900"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5B58A75A" w14:textId="6271FD9B" w:rsidR="04ECB2AA" w:rsidRDefault="04ECB2AA" w:rsidP="6FA8CBD5">
            <w:pPr>
              <w:rPr>
                <w:sz w:val="20"/>
                <w:szCs w:val="20"/>
              </w:rPr>
            </w:pPr>
            <w:r w:rsidRPr="6FA8CBD5">
              <w:rPr>
                <w:sz w:val="20"/>
                <w:szCs w:val="20"/>
              </w:rPr>
              <w:t>Write an abstract on your presentation</w:t>
            </w:r>
          </w:p>
        </w:tc>
        <w:tc>
          <w:tcPr>
            <w:tcW w:w="1134" w:type="dxa"/>
            <w:tcBorders>
              <w:top w:val="single" w:sz="8" w:space="0" w:color="404040" w:themeColor="text1" w:themeTint="BF"/>
              <w:left w:val="single" w:sz="4" w:space="0" w:color="000000" w:themeColor="text1"/>
              <w:bottom w:val="single" w:sz="8" w:space="0" w:color="404040" w:themeColor="text1" w:themeTint="BF"/>
              <w:right w:val="single" w:sz="4" w:space="0" w:color="000000" w:themeColor="text1"/>
            </w:tcBorders>
            <w:shd w:val="clear" w:color="auto" w:fill="auto"/>
            <w:tcMar>
              <w:top w:w="80" w:type="dxa"/>
              <w:left w:w="80" w:type="dxa"/>
              <w:bottom w:w="80" w:type="dxa"/>
              <w:right w:w="80" w:type="dxa"/>
            </w:tcMar>
          </w:tcPr>
          <w:p w14:paraId="397604E4" w14:textId="03CFC9BE" w:rsidR="04ECB2AA" w:rsidRDefault="04ECB2AA" w:rsidP="6FA8CBD5">
            <w:pPr>
              <w:rPr>
                <w:sz w:val="20"/>
                <w:szCs w:val="20"/>
              </w:rPr>
            </w:pPr>
            <w:r w:rsidRPr="6FA8CBD5">
              <w:rPr>
                <w:sz w:val="20"/>
                <w:szCs w:val="20"/>
              </w:rPr>
              <w:t xml:space="preserve"> 3</w:t>
            </w:r>
          </w:p>
        </w:tc>
        <w:tc>
          <w:tcPr>
            <w:tcW w:w="148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02C0901B" w14:textId="446EED79" w:rsidR="04ECB2AA" w:rsidRDefault="04ECB2AA" w:rsidP="6FA8CBD5">
            <w:pPr>
              <w:rPr>
                <w:sz w:val="20"/>
                <w:szCs w:val="20"/>
              </w:rPr>
            </w:pPr>
            <w:r w:rsidRPr="6FA8CBD5">
              <w:rPr>
                <w:sz w:val="20"/>
                <w:szCs w:val="20"/>
              </w:rPr>
              <w:t>1</w:t>
            </w:r>
          </w:p>
        </w:tc>
        <w:tc>
          <w:tcPr>
            <w:tcW w:w="1575" w:type="dxa"/>
            <w:tcBorders>
              <w:top w:val="single" w:sz="8" w:space="0" w:color="404040" w:themeColor="text1" w:themeTint="BF"/>
              <w:left w:val="single" w:sz="4" w:space="0" w:color="000000" w:themeColor="text1"/>
              <w:bottom w:val="single" w:sz="8" w:space="0" w:color="404040" w:themeColor="text1" w:themeTint="BF"/>
              <w:right w:val="single" w:sz="8" w:space="0" w:color="404040" w:themeColor="text1" w:themeTint="BF"/>
            </w:tcBorders>
            <w:shd w:val="clear" w:color="auto" w:fill="auto"/>
            <w:tcMar>
              <w:top w:w="80" w:type="dxa"/>
              <w:left w:w="80" w:type="dxa"/>
              <w:bottom w:w="80" w:type="dxa"/>
              <w:right w:w="80" w:type="dxa"/>
            </w:tcMar>
          </w:tcPr>
          <w:p w14:paraId="1F43400C" w14:textId="212D3890" w:rsidR="6FA8CBD5" w:rsidRDefault="6FA8CBD5" w:rsidP="6FA8CBD5">
            <w:pPr>
              <w:rPr>
                <w:sz w:val="20"/>
                <w:szCs w:val="20"/>
              </w:rPr>
            </w:pPr>
          </w:p>
        </w:tc>
      </w:tr>
    </w:tbl>
    <w:p w14:paraId="07547A01" w14:textId="77777777" w:rsidR="00662CA1" w:rsidRDefault="00662CA1">
      <w:pPr>
        <w:pStyle w:val="Heading"/>
        <w:widowControl w:val="0"/>
        <w:spacing w:line="240" w:lineRule="auto"/>
      </w:pPr>
    </w:p>
    <w:p w14:paraId="115839F4" w14:textId="77777777" w:rsidR="00662CA1" w:rsidRDefault="6FA8CBD5">
      <w:pPr>
        <w:pStyle w:val="Heading"/>
        <w:spacing w:line="240" w:lineRule="auto"/>
      </w:pPr>
      <w:bookmarkStart w:id="3" w:name="_et92p0"/>
      <w:bookmarkEnd w:id="3"/>
      <w:r w:rsidRPr="6FA8CBD5">
        <w:rPr>
          <w:rStyle w:val="None"/>
        </w:rPr>
        <w:t>Required Course Materials</w:t>
      </w:r>
    </w:p>
    <w:p w14:paraId="13FFEDB6" w14:textId="54AE25A0" w:rsidR="0562ABB2" w:rsidRDefault="0562ABB2" w:rsidP="6FA8CBD5">
      <w:pPr>
        <w:rPr>
          <w:rFonts w:ascii="Times Roman" w:hAnsi="Times Roman" w:cs="Arial Unicode MS"/>
          <w:color w:val="000000" w:themeColor="text1"/>
        </w:rPr>
      </w:pPr>
      <w:r w:rsidRPr="6FA8CBD5">
        <w:rPr>
          <w:rFonts w:ascii="Times Roman" w:hAnsi="Times Roman" w:cs="Arial Unicode MS"/>
          <w:color w:val="000000" w:themeColor="text1"/>
        </w:rPr>
        <w:t xml:space="preserve">Mertler, C. A. (2019). Action research: Improving schools and empowering educators (6th ed.). </w:t>
      </w:r>
      <w:r>
        <w:tab/>
      </w:r>
      <w:r w:rsidRPr="6FA8CBD5">
        <w:rPr>
          <w:rFonts w:ascii="Times Roman" w:hAnsi="Times Roman" w:cs="Arial Unicode MS"/>
          <w:color w:val="000000" w:themeColor="text1"/>
        </w:rPr>
        <w:t>SAGE</w:t>
      </w:r>
      <w:r w:rsidR="3614AA6F" w:rsidRPr="6FA8CBD5">
        <w:rPr>
          <w:rFonts w:ascii="Times Roman" w:hAnsi="Times Roman" w:cs="Arial Unicode MS"/>
          <w:color w:val="000000" w:themeColor="text1"/>
        </w:rPr>
        <w:t xml:space="preserve"> </w:t>
      </w:r>
      <w:r w:rsidRPr="6FA8CBD5">
        <w:rPr>
          <w:rFonts w:ascii="Times Roman" w:hAnsi="Times Roman" w:cs="Arial Unicode MS"/>
          <w:color w:val="000000" w:themeColor="text1"/>
        </w:rPr>
        <w:t>Publications.</w:t>
      </w:r>
    </w:p>
    <w:p w14:paraId="1315094D" w14:textId="0102E800" w:rsidR="6FA8CBD5" w:rsidRDefault="6FA8CBD5" w:rsidP="6FA8CBD5">
      <w:pPr>
        <w:rPr>
          <w:rFonts w:ascii="Times Roman" w:hAnsi="Times Roman" w:cs="Arial Unicode MS"/>
          <w:color w:val="000000" w:themeColor="text1"/>
        </w:rPr>
      </w:pPr>
    </w:p>
    <w:p w14:paraId="11228559" w14:textId="77777777" w:rsidR="00662CA1" w:rsidRDefault="6FA8CBD5">
      <w:pPr>
        <w:pStyle w:val="Heading"/>
        <w:spacing w:line="240" w:lineRule="auto"/>
      </w:pPr>
      <w:bookmarkStart w:id="4" w:name="_tyjcwt"/>
      <w:bookmarkEnd w:id="4"/>
      <w:r w:rsidRPr="6FA8CBD5">
        <w:rPr>
          <w:rStyle w:val="None"/>
        </w:rPr>
        <w:t>Technology Guidelines</w:t>
      </w:r>
    </w:p>
    <w:p w14:paraId="22858DD5" w14:textId="64E8DCD4" w:rsidR="5FF53609" w:rsidRDefault="5FF53609" w:rsidP="416B3436">
      <w:pPr>
        <w:rPr>
          <w:rFonts w:asciiTheme="majorHAnsi" w:eastAsiaTheme="majorEastAsia" w:hAnsiTheme="majorHAnsi" w:cstheme="majorBidi"/>
          <w:color w:val="000000" w:themeColor="text1"/>
        </w:rPr>
      </w:pPr>
      <w:r w:rsidRPr="416B3436">
        <w:rPr>
          <w:rFonts w:asciiTheme="majorHAnsi" w:eastAsiaTheme="majorEastAsia" w:hAnsiTheme="majorHAnsi" w:cstheme="majorBidi"/>
          <w:color w:val="000000" w:themeColor="text1"/>
        </w:rPr>
        <w:t>This course will use Microsoft Word and Canvas and sometimes Google Docs. You are allowed to use a personal Google Docs (gmail) account, with the acknowledgement you are familiar with Google’s privacy policies and how they use your data. HERE is a link that can help you understand how Google uses your data. By selecting to use a non-university issued google account, you are waiving legal protections provided by a G Suite for Education account (including FERPA). These protections are assured if you use a G Suite for Education Account provided by a school district you work for and use that account.</w:t>
      </w:r>
    </w:p>
    <w:p w14:paraId="4C5E2BDD" w14:textId="79318B8D" w:rsidR="6FA8CBD5" w:rsidRDefault="6FA8CBD5" w:rsidP="6FA8CBD5">
      <w:pPr>
        <w:pStyle w:val="Body"/>
        <w:rPr>
          <w:color w:val="000000" w:themeColor="text1"/>
        </w:rPr>
      </w:pPr>
    </w:p>
    <w:p w14:paraId="29C3B577" w14:textId="77777777" w:rsidR="00662CA1" w:rsidRDefault="6FA8CBD5">
      <w:pPr>
        <w:pStyle w:val="Heading"/>
        <w:spacing w:line="240" w:lineRule="auto"/>
      </w:pPr>
      <w:bookmarkStart w:id="5" w:name="_dy6vkm"/>
      <w:bookmarkEnd w:id="5"/>
      <w:r w:rsidRPr="6FA8CBD5">
        <w:rPr>
          <w:rStyle w:val="None"/>
        </w:rPr>
        <w:t xml:space="preserve">Inclusivity Statement </w:t>
      </w:r>
    </w:p>
    <w:p w14:paraId="18589B0C" w14:textId="77777777" w:rsidR="00662CA1" w:rsidRDefault="6FA8CBD5" w:rsidP="416B3436">
      <w:pPr>
        <w:pStyle w:val="Body"/>
        <w:spacing w:line="240" w:lineRule="auto"/>
        <w:rPr>
          <w:rFonts w:asciiTheme="majorHAnsi" w:eastAsiaTheme="majorEastAsia" w:hAnsiTheme="majorHAnsi" w:cstheme="majorBidi"/>
          <w:color w:val="000000" w:themeColor="text1"/>
          <w:sz w:val="24"/>
          <w:szCs w:val="24"/>
        </w:rPr>
      </w:pPr>
      <w:bookmarkStart w:id="6" w:name="_t3h5sf"/>
      <w:bookmarkEnd w:id="6"/>
      <w:r w:rsidRPr="416B3436">
        <w:rPr>
          <w:rFonts w:asciiTheme="majorHAnsi" w:eastAsiaTheme="majorEastAsia" w:hAnsiTheme="majorHAnsi" w:cstheme="majorBidi"/>
          <w:color w:val="000000" w:themeColor="text1"/>
          <w:sz w:val="24"/>
          <w:szCs w:val="2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sidRPr="416B3436">
        <w:rPr>
          <w:rFonts w:asciiTheme="majorHAnsi" w:eastAsiaTheme="majorEastAsia" w:hAnsiTheme="majorHAnsi" w:cstheme="majorBidi"/>
          <w:color w:val="000000" w:themeColor="text1"/>
          <w:sz w:val="24"/>
          <w:szCs w:val="24"/>
        </w:rPr>
        <w:t>strength</w:t>
      </w:r>
      <w:proofErr w:type="gramEnd"/>
      <w:r w:rsidRPr="416B3436">
        <w:rPr>
          <w:rFonts w:asciiTheme="majorHAnsi" w:eastAsiaTheme="majorEastAsia" w:hAnsiTheme="majorHAnsi" w:cstheme="majorBidi"/>
          <w:color w:val="000000" w:themeColor="text1"/>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8683B38" w14:textId="19A9DEB4" w:rsidR="00662CA1" w:rsidRDefault="6FA8CBD5" w:rsidP="416B3436">
      <w:pPr>
        <w:pStyle w:val="Body"/>
        <w:spacing w:line="240" w:lineRule="auto"/>
        <w:rPr>
          <w:rFonts w:asciiTheme="majorHAnsi" w:eastAsiaTheme="majorEastAsia" w:hAnsiTheme="majorHAnsi" w:cstheme="majorBidi"/>
          <w:color w:val="000000" w:themeColor="text1"/>
          <w:sz w:val="24"/>
          <w:szCs w:val="24"/>
        </w:rPr>
      </w:pPr>
      <w:bookmarkStart w:id="7" w:name="_j2zz40v7wlb4"/>
      <w:bookmarkEnd w:id="7"/>
      <w:r w:rsidRPr="416B3436">
        <w:rPr>
          <w:rFonts w:asciiTheme="majorHAnsi" w:eastAsiaTheme="majorEastAsia" w:hAnsiTheme="majorHAnsi" w:cstheme="majorBidi"/>
          <w:color w:val="000000" w:themeColor="text1"/>
          <w:sz w:val="24"/>
          <w:szCs w:val="24"/>
        </w:rPr>
        <w:t xml:space="preserve">If you have experienced a bias incident (an act of conduct, speech, or expression to which a bias motive is evident as a contributing factor regardless of whether the act is criminal) at UWSP, you have the right to report it using this </w:t>
      </w:r>
      <w:hyperlink r:id="rId8" w:history="1">
        <w:r w:rsidR="004249FF" w:rsidRPr="00ED1539">
          <w:rPr>
            <w:rStyle w:val="Hyperlink"/>
            <w:sz w:val="24"/>
            <w:szCs w:val="24"/>
            <w:shd w:val="clear" w:color="auto" w:fill="FFFFFF"/>
            <w:lang w:val="nl-NL"/>
          </w:rPr>
          <w:t>link</w:t>
        </w:r>
      </w:hyperlink>
      <w:r w:rsidRPr="416B3436">
        <w:rPr>
          <w:rFonts w:asciiTheme="majorHAnsi" w:eastAsiaTheme="majorEastAsia" w:hAnsiTheme="majorHAnsi" w:cstheme="majorBidi"/>
          <w:color w:val="000000" w:themeColor="text1"/>
          <w:sz w:val="24"/>
          <w:szCs w:val="24"/>
        </w:rPr>
        <w:t xml:space="preserve">. You may also contact the Dean of Students office directly at </w:t>
      </w:r>
      <w:hyperlink r:id="rId9" w:history="1">
        <w:r w:rsidRPr="416B3436">
          <w:rPr>
            <w:rStyle w:val="Hyperlink6"/>
            <w:lang w:val="nl-NL"/>
          </w:rPr>
          <w:t>dos@uwsp.edu</w:t>
        </w:r>
      </w:hyperlink>
      <w:r w:rsidRPr="416B3436">
        <w:rPr>
          <w:rFonts w:asciiTheme="majorHAnsi" w:eastAsiaTheme="majorEastAsia" w:hAnsiTheme="majorHAnsi" w:cstheme="majorBidi"/>
          <w:color w:val="000000" w:themeColor="text1"/>
          <w:sz w:val="24"/>
          <w:szCs w:val="24"/>
        </w:rPr>
        <w:t>.</w:t>
      </w:r>
    </w:p>
    <w:p w14:paraId="309B2E33" w14:textId="6AA42D00" w:rsidR="6FA8CBD5" w:rsidRDefault="6FA8CBD5" w:rsidP="6FA8CBD5">
      <w:pPr>
        <w:pStyle w:val="Body"/>
        <w:rPr>
          <w:color w:val="000000" w:themeColor="text1"/>
        </w:rPr>
      </w:pPr>
    </w:p>
    <w:p w14:paraId="41D9E8B4" w14:textId="77777777" w:rsidR="00662CA1" w:rsidRDefault="00552141">
      <w:pPr>
        <w:pStyle w:val="Heading"/>
        <w:spacing w:line="240" w:lineRule="auto"/>
      </w:pPr>
      <w:bookmarkStart w:id="8" w:name="_dyg0xf9tn8dn"/>
      <w:bookmarkEnd w:id="8"/>
      <w:r>
        <w:rPr>
          <w:rStyle w:val="None"/>
        </w:rPr>
        <w:t>Grading Scale</w:t>
      </w:r>
      <w:r>
        <w:rPr>
          <w:rStyle w:val="None"/>
          <w:color w:val="5F2987"/>
          <w:u w:color="5F2987"/>
        </w:rPr>
        <w:t>*</w:t>
      </w:r>
      <w:r>
        <w:rPr>
          <w:rStyle w:val="None"/>
        </w:rPr>
        <w:t xml:space="preserve"> </w:t>
      </w:r>
    </w:p>
    <w:p w14:paraId="57541A57" w14:textId="77777777" w:rsidR="00662CA1" w:rsidRDefault="00552141">
      <w:pPr>
        <w:pStyle w:val="Body"/>
        <w:spacing w:line="240" w:lineRule="auto"/>
        <w:rPr>
          <w:rStyle w:val="None"/>
          <w:color w:val="5F2987"/>
          <w:u w:color="5F2987"/>
        </w:rPr>
      </w:pPr>
      <w:r>
        <w:rPr>
          <w:rStyle w:val="None"/>
          <w:color w:val="5F2987"/>
          <w:u w:color="5F2987"/>
        </w:rPr>
        <w:t>(Sample below. Should be determined by instructor.)</w:t>
      </w:r>
    </w:p>
    <w:tbl>
      <w:tblPr>
        <w:tblW w:w="58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1785"/>
        <w:gridCol w:w="1995"/>
      </w:tblGrid>
      <w:tr w:rsidR="00662CA1" w14:paraId="7286C53D" w14:textId="77777777">
        <w:trPr>
          <w:trHeight w:val="300"/>
        </w:trPr>
        <w:tc>
          <w:tcPr>
            <w:tcW w:w="2070" w:type="dxa"/>
            <w:tcBorders>
              <w:top w:val="nil"/>
              <w:left w:val="nil"/>
              <w:bottom w:val="nil"/>
              <w:right w:val="nil"/>
            </w:tcBorders>
            <w:shd w:val="clear" w:color="auto" w:fill="auto"/>
            <w:tcMar>
              <w:top w:w="80" w:type="dxa"/>
              <w:left w:w="80" w:type="dxa"/>
              <w:bottom w:w="80" w:type="dxa"/>
              <w:right w:w="80" w:type="dxa"/>
            </w:tcMar>
          </w:tcPr>
          <w:p w14:paraId="60C50023" w14:textId="77777777" w:rsidR="00662CA1" w:rsidRDefault="00552141">
            <w:pPr>
              <w:pStyle w:val="Body"/>
              <w:spacing w:line="240" w:lineRule="auto"/>
            </w:pPr>
            <w:r>
              <w:rPr>
                <w:rStyle w:val="None"/>
                <w:sz w:val="24"/>
                <w:szCs w:val="24"/>
              </w:rPr>
              <w:lastRenderedPageBreak/>
              <w:t xml:space="preserve">94 – 100% =A </w:t>
            </w:r>
          </w:p>
        </w:tc>
        <w:tc>
          <w:tcPr>
            <w:tcW w:w="1785" w:type="dxa"/>
            <w:tcBorders>
              <w:top w:val="nil"/>
              <w:left w:val="nil"/>
              <w:bottom w:val="nil"/>
              <w:right w:val="nil"/>
            </w:tcBorders>
            <w:shd w:val="clear" w:color="auto" w:fill="auto"/>
            <w:tcMar>
              <w:top w:w="80" w:type="dxa"/>
              <w:left w:w="80" w:type="dxa"/>
              <w:bottom w:w="80" w:type="dxa"/>
              <w:right w:w="80" w:type="dxa"/>
            </w:tcMar>
          </w:tcPr>
          <w:p w14:paraId="644F557F" w14:textId="77777777" w:rsidR="00662CA1" w:rsidRDefault="00552141">
            <w:pPr>
              <w:pStyle w:val="Body"/>
              <w:spacing w:line="240" w:lineRule="auto"/>
            </w:pPr>
            <w:r>
              <w:rPr>
                <w:rStyle w:val="None"/>
                <w:sz w:val="24"/>
                <w:szCs w:val="24"/>
              </w:rPr>
              <w:t xml:space="preserve">77 – 79% = C+ </w:t>
            </w:r>
          </w:p>
        </w:tc>
        <w:tc>
          <w:tcPr>
            <w:tcW w:w="1995" w:type="dxa"/>
            <w:tcBorders>
              <w:top w:val="nil"/>
              <w:left w:val="nil"/>
              <w:bottom w:val="nil"/>
              <w:right w:val="nil"/>
            </w:tcBorders>
            <w:shd w:val="clear" w:color="auto" w:fill="auto"/>
            <w:tcMar>
              <w:top w:w="80" w:type="dxa"/>
              <w:left w:w="80" w:type="dxa"/>
              <w:bottom w:w="80" w:type="dxa"/>
              <w:right w:w="80" w:type="dxa"/>
            </w:tcMar>
          </w:tcPr>
          <w:p w14:paraId="7807EE47" w14:textId="77777777" w:rsidR="00662CA1" w:rsidRDefault="00552141">
            <w:pPr>
              <w:pStyle w:val="Body"/>
              <w:spacing w:line="240" w:lineRule="auto"/>
            </w:pPr>
            <w:r>
              <w:rPr>
                <w:rStyle w:val="None"/>
                <w:sz w:val="24"/>
                <w:szCs w:val="24"/>
              </w:rPr>
              <w:t>6</w:t>
            </w:r>
            <w:r>
              <w:rPr>
                <w:rStyle w:val="None"/>
                <w:sz w:val="24"/>
                <w:szCs w:val="24"/>
              </w:rPr>
              <w:t>0 – 63% = D-</w:t>
            </w:r>
          </w:p>
        </w:tc>
      </w:tr>
      <w:tr w:rsidR="00662CA1" w14:paraId="53D1F0BA" w14:textId="77777777">
        <w:trPr>
          <w:trHeight w:val="300"/>
        </w:trPr>
        <w:tc>
          <w:tcPr>
            <w:tcW w:w="2070" w:type="dxa"/>
            <w:tcBorders>
              <w:top w:val="nil"/>
              <w:left w:val="nil"/>
              <w:bottom w:val="nil"/>
              <w:right w:val="nil"/>
            </w:tcBorders>
            <w:shd w:val="clear" w:color="auto" w:fill="auto"/>
            <w:tcMar>
              <w:top w:w="80" w:type="dxa"/>
              <w:left w:w="80" w:type="dxa"/>
              <w:bottom w:w="80" w:type="dxa"/>
              <w:right w:w="80" w:type="dxa"/>
            </w:tcMar>
          </w:tcPr>
          <w:p w14:paraId="4332281A" w14:textId="77777777" w:rsidR="00662CA1" w:rsidRDefault="00552141">
            <w:pPr>
              <w:pStyle w:val="Body"/>
              <w:spacing w:line="240" w:lineRule="auto"/>
            </w:pPr>
            <w:r>
              <w:rPr>
                <w:rStyle w:val="None"/>
                <w:sz w:val="24"/>
                <w:szCs w:val="24"/>
              </w:rPr>
              <w:t xml:space="preserve">90 – 93% </w:t>
            </w:r>
            <w:proofErr w:type="gramStart"/>
            <w:r>
              <w:rPr>
                <w:rStyle w:val="None"/>
                <w:sz w:val="24"/>
                <w:szCs w:val="24"/>
              </w:rPr>
              <w:t>=  A</w:t>
            </w:r>
            <w:proofErr w:type="gramEnd"/>
            <w:r>
              <w:rPr>
                <w:rStyle w:val="None"/>
                <w:sz w:val="24"/>
                <w:szCs w:val="24"/>
              </w:rPr>
              <w:t xml:space="preserve">- </w:t>
            </w:r>
          </w:p>
        </w:tc>
        <w:tc>
          <w:tcPr>
            <w:tcW w:w="1785" w:type="dxa"/>
            <w:tcBorders>
              <w:top w:val="nil"/>
              <w:left w:val="nil"/>
              <w:bottom w:val="nil"/>
              <w:right w:val="nil"/>
            </w:tcBorders>
            <w:shd w:val="clear" w:color="auto" w:fill="auto"/>
            <w:tcMar>
              <w:top w:w="80" w:type="dxa"/>
              <w:left w:w="80" w:type="dxa"/>
              <w:bottom w:w="80" w:type="dxa"/>
              <w:right w:w="80" w:type="dxa"/>
            </w:tcMar>
          </w:tcPr>
          <w:p w14:paraId="6D69F6DE" w14:textId="77777777" w:rsidR="00662CA1" w:rsidRDefault="00552141">
            <w:pPr>
              <w:pStyle w:val="Body"/>
              <w:spacing w:line="240" w:lineRule="auto"/>
            </w:pPr>
            <w:r>
              <w:rPr>
                <w:rStyle w:val="None"/>
                <w:sz w:val="24"/>
                <w:szCs w:val="24"/>
              </w:rPr>
              <w:t xml:space="preserve">74 – 76% = C </w:t>
            </w:r>
          </w:p>
        </w:tc>
        <w:tc>
          <w:tcPr>
            <w:tcW w:w="1995" w:type="dxa"/>
            <w:tcBorders>
              <w:top w:val="nil"/>
              <w:left w:val="nil"/>
              <w:bottom w:val="nil"/>
              <w:right w:val="nil"/>
            </w:tcBorders>
            <w:shd w:val="clear" w:color="auto" w:fill="auto"/>
            <w:tcMar>
              <w:top w:w="80" w:type="dxa"/>
              <w:left w:w="80" w:type="dxa"/>
              <w:bottom w:w="80" w:type="dxa"/>
              <w:right w:w="80" w:type="dxa"/>
            </w:tcMar>
          </w:tcPr>
          <w:p w14:paraId="6C7F4764" w14:textId="77777777" w:rsidR="00662CA1" w:rsidRDefault="00552141">
            <w:pPr>
              <w:pStyle w:val="Body"/>
              <w:spacing w:line="240" w:lineRule="auto"/>
            </w:pPr>
            <w:r>
              <w:rPr>
                <w:rStyle w:val="None"/>
                <w:sz w:val="24"/>
                <w:szCs w:val="24"/>
              </w:rPr>
              <w:t xml:space="preserve">     &lt; 60</w:t>
            </w:r>
            <w:proofErr w:type="gramStart"/>
            <w:r>
              <w:rPr>
                <w:rStyle w:val="None"/>
                <w:sz w:val="24"/>
                <w:szCs w:val="24"/>
              </w:rPr>
              <w:t>%  =</w:t>
            </w:r>
            <w:proofErr w:type="gramEnd"/>
            <w:r>
              <w:rPr>
                <w:rStyle w:val="None"/>
                <w:sz w:val="24"/>
                <w:szCs w:val="24"/>
              </w:rPr>
              <w:t xml:space="preserve"> F</w:t>
            </w:r>
          </w:p>
        </w:tc>
      </w:tr>
      <w:tr w:rsidR="00662CA1" w14:paraId="746BC050" w14:textId="77777777">
        <w:trPr>
          <w:trHeight w:val="300"/>
        </w:trPr>
        <w:tc>
          <w:tcPr>
            <w:tcW w:w="2070" w:type="dxa"/>
            <w:tcBorders>
              <w:top w:val="nil"/>
              <w:left w:val="nil"/>
              <w:bottom w:val="nil"/>
              <w:right w:val="nil"/>
            </w:tcBorders>
            <w:shd w:val="clear" w:color="auto" w:fill="auto"/>
            <w:tcMar>
              <w:top w:w="80" w:type="dxa"/>
              <w:left w:w="80" w:type="dxa"/>
              <w:bottom w:w="80" w:type="dxa"/>
              <w:right w:w="80" w:type="dxa"/>
            </w:tcMar>
          </w:tcPr>
          <w:p w14:paraId="290F3659" w14:textId="77777777" w:rsidR="00662CA1" w:rsidRDefault="00552141">
            <w:pPr>
              <w:pStyle w:val="Body"/>
              <w:spacing w:line="240" w:lineRule="auto"/>
            </w:pPr>
            <w:r>
              <w:rPr>
                <w:rStyle w:val="None"/>
                <w:sz w:val="24"/>
                <w:szCs w:val="24"/>
              </w:rPr>
              <w:t xml:space="preserve">87 – 89% </w:t>
            </w:r>
            <w:proofErr w:type="gramStart"/>
            <w:r>
              <w:rPr>
                <w:rStyle w:val="None"/>
                <w:sz w:val="24"/>
                <w:szCs w:val="24"/>
              </w:rPr>
              <w:t>=  B</w:t>
            </w:r>
            <w:proofErr w:type="gramEnd"/>
            <w:r>
              <w:rPr>
                <w:rStyle w:val="None"/>
                <w:sz w:val="24"/>
                <w:szCs w:val="24"/>
              </w:rPr>
              <w:t xml:space="preserve">+ </w:t>
            </w:r>
          </w:p>
        </w:tc>
        <w:tc>
          <w:tcPr>
            <w:tcW w:w="1785" w:type="dxa"/>
            <w:tcBorders>
              <w:top w:val="nil"/>
              <w:left w:val="nil"/>
              <w:bottom w:val="nil"/>
              <w:right w:val="nil"/>
            </w:tcBorders>
            <w:shd w:val="clear" w:color="auto" w:fill="auto"/>
            <w:tcMar>
              <w:top w:w="80" w:type="dxa"/>
              <w:left w:w="80" w:type="dxa"/>
              <w:bottom w:w="80" w:type="dxa"/>
              <w:right w:w="80" w:type="dxa"/>
            </w:tcMar>
          </w:tcPr>
          <w:p w14:paraId="053EAFC5" w14:textId="77777777" w:rsidR="00662CA1" w:rsidRDefault="00552141">
            <w:pPr>
              <w:pStyle w:val="Body"/>
              <w:spacing w:line="240" w:lineRule="auto"/>
            </w:pPr>
            <w:r>
              <w:rPr>
                <w:rStyle w:val="None"/>
                <w:sz w:val="24"/>
                <w:szCs w:val="24"/>
              </w:rPr>
              <w:t>70 – 73% = C-</w:t>
            </w:r>
          </w:p>
        </w:tc>
        <w:tc>
          <w:tcPr>
            <w:tcW w:w="1995" w:type="dxa"/>
            <w:tcBorders>
              <w:top w:val="nil"/>
              <w:left w:val="nil"/>
              <w:bottom w:val="nil"/>
              <w:right w:val="nil"/>
            </w:tcBorders>
            <w:shd w:val="clear" w:color="auto" w:fill="auto"/>
            <w:tcMar>
              <w:top w:w="80" w:type="dxa"/>
              <w:left w:w="80" w:type="dxa"/>
              <w:bottom w:w="80" w:type="dxa"/>
              <w:right w:w="80" w:type="dxa"/>
            </w:tcMar>
          </w:tcPr>
          <w:p w14:paraId="6DFB9E20" w14:textId="77777777" w:rsidR="00662CA1" w:rsidRDefault="00662CA1"/>
        </w:tc>
      </w:tr>
      <w:tr w:rsidR="00662CA1" w14:paraId="6F75413A" w14:textId="77777777">
        <w:trPr>
          <w:trHeight w:val="300"/>
        </w:trPr>
        <w:tc>
          <w:tcPr>
            <w:tcW w:w="2070" w:type="dxa"/>
            <w:tcBorders>
              <w:top w:val="nil"/>
              <w:left w:val="nil"/>
              <w:bottom w:val="nil"/>
              <w:right w:val="nil"/>
            </w:tcBorders>
            <w:shd w:val="clear" w:color="auto" w:fill="auto"/>
            <w:tcMar>
              <w:top w:w="80" w:type="dxa"/>
              <w:left w:w="80" w:type="dxa"/>
              <w:bottom w:w="80" w:type="dxa"/>
              <w:right w:w="80" w:type="dxa"/>
            </w:tcMar>
          </w:tcPr>
          <w:p w14:paraId="34BE384E" w14:textId="77777777" w:rsidR="00662CA1" w:rsidRDefault="00552141">
            <w:pPr>
              <w:pStyle w:val="Body"/>
              <w:spacing w:line="240" w:lineRule="auto"/>
            </w:pPr>
            <w:r>
              <w:rPr>
                <w:rStyle w:val="None"/>
                <w:sz w:val="24"/>
                <w:szCs w:val="24"/>
              </w:rPr>
              <w:t xml:space="preserve">84 – 86% </w:t>
            </w:r>
            <w:proofErr w:type="gramStart"/>
            <w:r>
              <w:rPr>
                <w:rStyle w:val="None"/>
                <w:sz w:val="24"/>
                <w:szCs w:val="24"/>
              </w:rPr>
              <w:t>=  B</w:t>
            </w:r>
            <w:proofErr w:type="gramEnd"/>
            <w:r>
              <w:rPr>
                <w:rStyle w:val="None"/>
                <w:sz w:val="24"/>
                <w:szCs w:val="24"/>
              </w:rPr>
              <w:t xml:space="preserve"> </w:t>
            </w:r>
          </w:p>
        </w:tc>
        <w:tc>
          <w:tcPr>
            <w:tcW w:w="1785" w:type="dxa"/>
            <w:tcBorders>
              <w:top w:val="nil"/>
              <w:left w:val="nil"/>
              <w:bottom w:val="nil"/>
              <w:right w:val="nil"/>
            </w:tcBorders>
            <w:shd w:val="clear" w:color="auto" w:fill="auto"/>
            <w:tcMar>
              <w:top w:w="80" w:type="dxa"/>
              <w:left w:w="80" w:type="dxa"/>
              <w:bottom w:w="80" w:type="dxa"/>
              <w:right w:w="80" w:type="dxa"/>
            </w:tcMar>
          </w:tcPr>
          <w:p w14:paraId="79C1FB72" w14:textId="77777777" w:rsidR="00662CA1" w:rsidRDefault="00552141">
            <w:pPr>
              <w:pStyle w:val="Body"/>
              <w:spacing w:line="240" w:lineRule="auto"/>
            </w:pPr>
            <w:r>
              <w:rPr>
                <w:rStyle w:val="None"/>
                <w:sz w:val="24"/>
                <w:szCs w:val="24"/>
              </w:rPr>
              <w:t>67 – 69% = D+</w:t>
            </w:r>
          </w:p>
        </w:tc>
        <w:tc>
          <w:tcPr>
            <w:tcW w:w="1995" w:type="dxa"/>
            <w:tcBorders>
              <w:top w:val="nil"/>
              <w:left w:val="nil"/>
              <w:bottom w:val="nil"/>
              <w:right w:val="nil"/>
            </w:tcBorders>
            <w:shd w:val="clear" w:color="auto" w:fill="auto"/>
            <w:tcMar>
              <w:top w:w="80" w:type="dxa"/>
              <w:left w:w="80" w:type="dxa"/>
              <w:bottom w:w="80" w:type="dxa"/>
              <w:right w:w="80" w:type="dxa"/>
            </w:tcMar>
          </w:tcPr>
          <w:p w14:paraId="70DF9E56" w14:textId="77777777" w:rsidR="00662CA1" w:rsidRDefault="00662CA1"/>
        </w:tc>
      </w:tr>
      <w:tr w:rsidR="00662CA1" w14:paraId="2EFAC9E4" w14:textId="77777777">
        <w:trPr>
          <w:trHeight w:val="300"/>
        </w:trPr>
        <w:tc>
          <w:tcPr>
            <w:tcW w:w="2070" w:type="dxa"/>
            <w:tcBorders>
              <w:top w:val="nil"/>
              <w:left w:val="nil"/>
              <w:bottom w:val="nil"/>
              <w:right w:val="nil"/>
            </w:tcBorders>
            <w:shd w:val="clear" w:color="auto" w:fill="auto"/>
            <w:tcMar>
              <w:top w:w="80" w:type="dxa"/>
              <w:left w:w="80" w:type="dxa"/>
              <w:bottom w:w="80" w:type="dxa"/>
              <w:right w:w="80" w:type="dxa"/>
            </w:tcMar>
          </w:tcPr>
          <w:p w14:paraId="32C85CC8" w14:textId="77777777" w:rsidR="00662CA1" w:rsidRDefault="00552141">
            <w:pPr>
              <w:pStyle w:val="Body"/>
              <w:spacing w:line="240" w:lineRule="auto"/>
            </w:pPr>
            <w:r>
              <w:rPr>
                <w:rStyle w:val="None"/>
                <w:sz w:val="24"/>
                <w:szCs w:val="24"/>
              </w:rPr>
              <w:t xml:space="preserve">80 – 83% </w:t>
            </w:r>
            <w:proofErr w:type="gramStart"/>
            <w:r>
              <w:rPr>
                <w:rStyle w:val="None"/>
                <w:sz w:val="24"/>
                <w:szCs w:val="24"/>
              </w:rPr>
              <w:t>=  B</w:t>
            </w:r>
            <w:proofErr w:type="gramEnd"/>
            <w:r>
              <w:rPr>
                <w:rStyle w:val="None"/>
                <w:sz w:val="24"/>
                <w:szCs w:val="24"/>
              </w:rPr>
              <w:t xml:space="preserve">- </w:t>
            </w:r>
          </w:p>
        </w:tc>
        <w:tc>
          <w:tcPr>
            <w:tcW w:w="1785" w:type="dxa"/>
            <w:tcBorders>
              <w:top w:val="nil"/>
              <w:left w:val="nil"/>
              <w:bottom w:val="nil"/>
              <w:right w:val="nil"/>
            </w:tcBorders>
            <w:shd w:val="clear" w:color="auto" w:fill="auto"/>
            <w:tcMar>
              <w:top w:w="80" w:type="dxa"/>
              <w:left w:w="80" w:type="dxa"/>
              <w:bottom w:w="80" w:type="dxa"/>
              <w:right w:w="80" w:type="dxa"/>
            </w:tcMar>
          </w:tcPr>
          <w:p w14:paraId="6AF45604" w14:textId="77777777" w:rsidR="00662CA1" w:rsidRDefault="00552141">
            <w:pPr>
              <w:pStyle w:val="Body"/>
              <w:spacing w:line="240" w:lineRule="auto"/>
            </w:pPr>
            <w:r>
              <w:rPr>
                <w:rStyle w:val="None"/>
                <w:sz w:val="24"/>
                <w:szCs w:val="24"/>
              </w:rPr>
              <w:t>64 – 66% = D</w:t>
            </w:r>
          </w:p>
        </w:tc>
        <w:tc>
          <w:tcPr>
            <w:tcW w:w="1995" w:type="dxa"/>
            <w:tcBorders>
              <w:top w:val="nil"/>
              <w:left w:val="nil"/>
              <w:bottom w:val="nil"/>
              <w:right w:val="nil"/>
            </w:tcBorders>
            <w:shd w:val="clear" w:color="auto" w:fill="auto"/>
            <w:tcMar>
              <w:top w:w="80" w:type="dxa"/>
              <w:left w:w="80" w:type="dxa"/>
              <w:bottom w:w="80" w:type="dxa"/>
              <w:right w:w="80" w:type="dxa"/>
            </w:tcMar>
          </w:tcPr>
          <w:p w14:paraId="44E871BC" w14:textId="77777777" w:rsidR="00662CA1" w:rsidRDefault="00662CA1"/>
        </w:tc>
      </w:tr>
    </w:tbl>
    <w:p w14:paraId="144A5D23" w14:textId="77777777" w:rsidR="00662CA1" w:rsidRDefault="00662CA1">
      <w:pPr>
        <w:pStyle w:val="Body"/>
        <w:widowControl w:val="0"/>
        <w:spacing w:line="240" w:lineRule="auto"/>
        <w:rPr>
          <w:rStyle w:val="None"/>
          <w:color w:val="5F2987"/>
        </w:rPr>
      </w:pPr>
    </w:p>
    <w:p w14:paraId="44A78C81" w14:textId="77777777" w:rsidR="00662CA1" w:rsidRDefault="00552141">
      <w:pPr>
        <w:pStyle w:val="Heading"/>
        <w:spacing w:line="240" w:lineRule="auto"/>
      </w:pPr>
      <w:bookmarkStart w:id="9" w:name="_s8eyo1"/>
      <w:bookmarkEnd w:id="9"/>
      <w:r>
        <w:rPr>
          <w:rStyle w:val="None"/>
        </w:rPr>
        <w:t>Communicating with your Instructor</w:t>
      </w:r>
    </w:p>
    <w:tbl>
      <w:tblPr>
        <w:tblW w:w="9000"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810"/>
        <w:gridCol w:w="8190"/>
      </w:tblGrid>
      <w:tr w:rsidR="00662CA1" w14:paraId="135ED2E2" w14:textId="77777777" w:rsidTr="416B3436">
        <w:trPr>
          <w:trHeight w:val="670"/>
        </w:trPr>
        <w:tc>
          <w:tcPr>
            <w:tcW w:w="810" w:type="dxa"/>
            <w:tcBorders>
              <w:top w:val="nil"/>
              <w:left w:val="nil"/>
              <w:bottom w:val="nil"/>
              <w:right w:val="nil"/>
            </w:tcBorders>
            <w:shd w:val="clear" w:color="auto" w:fill="auto"/>
            <w:tcMar>
              <w:top w:w="80" w:type="dxa"/>
              <w:left w:w="80" w:type="dxa"/>
              <w:bottom w:w="80" w:type="dxa"/>
              <w:right w:w="80" w:type="dxa"/>
            </w:tcMar>
          </w:tcPr>
          <w:p w14:paraId="738610EB" w14:textId="77777777" w:rsidR="00662CA1" w:rsidRDefault="00552141">
            <w:pPr>
              <w:pStyle w:val="Body"/>
              <w:spacing w:line="240" w:lineRule="auto"/>
              <w:jc w:val="right"/>
            </w:pPr>
            <w:r>
              <w:rPr>
                <w:rStyle w:val="None"/>
                <w:noProof/>
                <w:sz w:val="24"/>
                <w:szCs w:val="24"/>
              </w:rPr>
              <w:drawing>
                <wp:inline distT="0" distB="0" distL="0" distR="0" wp14:anchorId="2CC59E0C" wp14:editId="07777777">
                  <wp:extent cx="399923" cy="372022"/>
                  <wp:effectExtent l="0" t="0" r="0" b="0"/>
                  <wp:docPr id="1073741825" name="officeArt object" descr="image25.png"/>
                  <wp:cNvGraphicFramePr/>
                  <a:graphic xmlns:a="http://schemas.openxmlformats.org/drawingml/2006/main">
                    <a:graphicData uri="http://schemas.openxmlformats.org/drawingml/2006/picture">
                      <pic:pic xmlns:pic="http://schemas.openxmlformats.org/drawingml/2006/picture">
                        <pic:nvPicPr>
                          <pic:cNvPr id="1073741825" name="image25.png" descr="image25.png"/>
                          <pic:cNvPicPr>
                            <a:picLocks noChangeAspect="1"/>
                          </pic:cNvPicPr>
                        </pic:nvPicPr>
                        <pic:blipFill>
                          <a:blip r:embed="rId10"/>
                          <a:stretch>
                            <a:fillRect/>
                          </a:stretch>
                        </pic:blipFill>
                        <pic:spPr>
                          <a:xfrm>
                            <a:off x="0" y="0"/>
                            <a:ext cx="399923" cy="372022"/>
                          </a:xfrm>
                          <a:prstGeom prst="rect">
                            <a:avLst/>
                          </a:prstGeom>
                          <a:ln w="12700" cap="flat">
                            <a:noFill/>
                            <a:miter lim="400000"/>
                          </a:ln>
                          <a:effectLst/>
                        </pic:spPr>
                      </pic:pic>
                    </a:graphicData>
                  </a:graphic>
                </wp:inline>
              </w:drawing>
            </w:r>
          </w:p>
        </w:tc>
        <w:tc>
          <w:tcPr>
            <w:tcW w:w="8190" w:type="dxa"/>
            <w:tcBorders>
              <w:top w:val="nil"/>
              <w:left w:val="nil"/>
              <w:bottom w:val="nil"/>
              <w:right w:val="nil"/>
            </w:tcBorders>
            <w:shd w:val="clear" w:color="auto" w:fill="auto"/>
            <w:tcMar>
              <w:top w:w="80" w:type="dxa"/>
              <w:left w:w="80" w:type="dxa"/>
              <w:bottom w:w="80" w:type="dxa"/>
              <w:right w:w="80" w:type="dxa"/>
            </w:tcMar>
            <w:vAlign w:val="center"/>
          </w:tcPr>
          <w:p w14:paraId="6862A62F" w14:textId="032EDF9F" w:rsidR="00662CA1" w:rsidRDefault="416B3436">
            <w:pPr>
              <w:pStyle w:val="Body"/>
              <w:spacing w:line="240" w:lineRule="auto"/>
            </w:pPr>
            <w:r>
              <w:rPr>
                <w:rStyle w:val="None"/>
                <w:b/>
                <w:bCs/>
                <w:color w:val="0070C0"/>
                <w:sz w:val="24"/>
                <w:szCs w:val="24"/>
              </w:rPr>
              <w:t xml:space="preserve"> </w:t>
            </w:r>
            <w:r>
              <w:rPr>
                <w:rStyle w:val="None"/>
                <w:sz w:val="24"/>
                <w:szCs w:val="24"/>
              </w:rPr>
              <w:t xml:space="preserve">Email is the quickest way to reach me at: </w:t>
            </w:r>
            <w:hyperlink r:id="rId11" w:history="1">
              <w:r w:rsidR="00E81A03" w:rsidRPr="00ED1539">
                <w:rPr>
                  <w:rStyle w:val="Hyperlink"/>
                  <w:sz w:val="24"/>
                  <w:szCs w:val="24"/>
                </w:rPr>
                <w:t>aarbaker@uwsp.edu</w:t>
              </w:r>
            </w:hyperlink>
          </w:p>
        </w:tc>
      </w:tr>
      <w:tr w:rsidR="00662CA1" w14:paraId="4F178205" w14:textId="77777777" w:rsidTr="416B3436">
        <w:trPr>
          <w:trHeight w:val="300"/>
        </w:trPr>
        <w:tc>
          <w:tcPr>
            <w:tcW w:w="810" w:type="dxa"/>
            <w:tcBorders>
              <w:top w:val="nil"/>
              <w:left w:val="nil"/>
              <w:bottom w:val="nil"/>
              <w:right w:val="nil"/>
            </w:tcBorders>
            <w:shd w:val="clear" w:color="auto" w:fill="auto"/>
            <w:tcMar>
              <w:top w:w="80" w:type="dxa"/>
              <w:left w:w="80" w:type="dxa"/>
              <w:bottom w:w="80" w:type="dxa"/>
              <w:right w:w="80" w:type="dxa"/>
            </w:tcMar>
          </w:tcPr>
          <w:p w14:paraId="463F29E8" w14:textId="77777777" w:rsidR="00662CA1" w:rsidRDefault="00552141">
            <w:pPr>
              <w:pStyle w:val="Body"/>
              <w:spacing w:line="240" w:lineRule="auto"/>
              <w:jc w:val="right"/>
            </w:pPr>
            <w:r>
              <w:rPr>
                <w:rStyle w:val="None"/>
                <w:noProof/>
                <w:sz w:val="24"/>
                <w:szCs w:val="24"/>
              </w:rPr>
              <w:drawing>
                <wp:inline distT="0" distB="0" distL="0" distR="0" wp14:anchorId="6B4D7D02" wp14:editId="07777777">
                  <wp:extent cx="400050" cy="400050"/>
                  <wp:effectExtent l="0" t="0" r="0" b="0"/>
                  <wp:docPr id="1073741827" name="officeArt object" descr="image27.png"/>
                  <wp:cNvGraphicFramePr/>
                  <a:graphic xmlns:a="http://schemas.openxmlformats.org/drawingml/2006/main">
                    <a:graphicData uri="http://schemas.openxmlformats.org/drawingml/2006/picture">
                      <pic:pic xmlns:pic="http://schemas.openxmlformats.org/drawingml/2006/picture">
                        <pic:nvPicPr>
                          <pic:cNvPr id="1073741827" name="image27.png" descr="image27.png"/>
                          <pic:cNvPicPr>
                            <a:picLocks noChangeAspect="1"/>
                          </pic:cNvPicPr>
                        </pic:nvPicPr>
                        <pic:blipFill>
                          <a:blip r:embed="rId12"/>
                          <a:stretch>
                            <a:fillRect/>
                          </a:stretch>
                        </pic:blipFill>
                        <pic:spPr>
                          <a:xfrm>
                            <a:off x="0" y="0"/>
                            <a:ext cx="400050" cy="400050"/>
                          </a:xfrm>
                          <a:prstGeom prst="rect">
                            <a:avLst/>
                          </a:prstGeom>
                          <a:ln w="12700" cap="flat">
                            <a:noFill/>
                            <a:miter lim="400000"/>
                          </a:ln>
                          <a:effectLst/>
                        </pic:spPr>
                      </pic:pic>
                    </a:graphicData>
                  </a:graphic>
                </wp:inline>
              </w:drawing>
            </w:r>
          </w:p>
        </w:tc>
        <w:tc>
          <w:tcPr>
            <w:tcW w:w="8190" w:type="dxa"/>
            <w:tcBorders>
              <w:top w:val="nil"/>
              <w:left w:val="nil"/>
              <w:bottom w:val="nil"/>
              <w:right w:val="nil"/>
            </w:tcBorders>
            <w:shd w:val="clear" w:color="auto" w:fill="auto"/>
            <w:tcMar>
              <w:top w:w="80" w:type="dxa"/>
              <w:left w:w="80" w:type="dxa"/>
              <w:bottom w:w="80" w:type="dxa"/>
              <w:right w:w="80" w:type="dxa"/>
            </w:tcMar>
            <w:vAlign w:val="center"/>
          </w:tcPr>
          <w:p w14:paraId="3F95418A" w14:textId="77777777" w:rsidR="00662CA1" w:rsidRDefault="00552141">
            <w:pPr>
              <w:pStyle w:val="Body"/>
              <w:spacing w:line="240" w:lineRule="auto"/>
            </w:pPr>
            <w:r>
              <w:rPr>
                <w:rStyle w:val="None"/>
                <w:sz w:val="24"/>
                <w:szCs w:val="24"/>
              </w:rPr>
              <w:t>Zoom Videoconference is also available by request.</w:t>
            </w:r>
          </w:p>
        </w:tc>
      </w:tr>
    </w:tbl>
    <w:p w14:paraId="3B7B4B86" w14:textId="77777777" w:rsidR="00662CA1" w:rsidRDefault="00662CA1">
      <w:pPr>
        <w:pStyle w:val="Heading"/>
        <w:widowControl w:val="0"/>
        <w:spacing w:line="240" w:lineRule="auto"/>
      </w:pPr>
    </w:p>
    <w:p w14:paraId="23B4B422" w14:textId="77777777" w:rsidR="00662CA1" w:rsidRDefault="00552141">
      <w:pPr>
        <w:pStyle w:val="Body"/>
        <w:spacing w:line="240" w:lineRule="auto"/>
        <w:rPr>
          <w:rStyle w:val="None"/>
          <w:b/>
          <w:bCs/>
          <w:color w:val="2E75B5"/>
          <w:sz w:val="24"/>
          <w:szCs w:val="24"/>
          <w:u w:color="2E75B5"/>
        </w:rPr>
      </w:pPr>
      <w:r>
        <w:rPr>
          <w:rStyle w:val="None"/>
          <w:b/>
          <w:bCs/>
          <w:color w:val="2E75B5"/>
          <w:sz w:val="24"/>
          <w:szCs w:val="24"/>
          <w:u w:color="2E75B5"/>
        </w:rPr>
        <w:t>Communicate Clearly</w:t>
      </w:r>
    </w:p>
    <w:p w14:paraId="68CBFDFA" w14:textId="77777777" w:rsidR="00662CA1" w:rsidRDefault="6FA8CBD5" w:rsidP="6FA8CBD5">
      <w:pPr>
        <w:pStyle w:val="Body"/>
        <w:spacing w:after="0" w:line="240" w:lineRule="auto"/>
        <w:rPr>
          <w:rStyle w:val="None"/>
          <w:sz w:val="24"/>
          <w:szCs w:val="24"/>
        </w:rPr>
      </w:pPr>
      <w:r w:rsidRPr="6FA8CBD5">
        <w:rPr>
          <w:rStyle w:val="None"/>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3A0FF5F2" w14:textId="77777777" w:rsidR="00662CA1" w:rsidRDefault="00662CA1">
      <w:pPr>
        <w:pStyle w:val="Body"/>
        <w:spacing w:line="240" w:lineRule="auto"/>
        <w:rPr>
          <w:rStyle w:val="None"/>
          <w:b/>
          <w:bCs/>
          <w:color w:val="2E75B5"/>
          <w:sz w:val="24"/>
          <w:szCs w:val="24"/>
          <w:u w:color="2E75B5"/>
        </w:rPr>
      </w:pPr>
    </w:p>
    <w:p w14:paraId="36345F53" w14:textId="77777777" w:rsidR="00662CA1" w:rsidRDefault="6FA8CBD5">
      <w:pPr>
        <w:pStyle w:val="Heading"/>
        <w:spacing w:line="240" w:lineRule="auto"/>
      </w:pPr>
      <w:bookmarkStart w:id="10" w:name="_m23kcgww3p9"/>
      <w:bookmarkEnd w:id="10"/>
      <w:r w:rsidRPr="6FA8CBD5">
        <w:rPr>
          <w:rStyle w:val="None"/>
        </w:rPr>
        <w:t>Office hours</w:t>
      </w:r>
    </w:p>
    <w:p w14:paraId="063F60FA" w14:textId="7DB13D3B" w:rsidR="4EBCD1ED" w:rsidRDefault="4EBCD1ED" w:rsidP="416B3436">
      <w:pPr>
        <w:rPr>
          <w:rFonts w:asciiTheme="majorHAnsi" w:eastAsiaTheme="majorEastAsia" w:hAnsiTheme="majorHAnsi" w:cstheme="majorBidi"/>
          <w:color w:val="000000" w:themeColor="text1"/>
        </w:rPr>
      </w:pPr>
      <w:r w:rsidRPr="416B3436">
        <w:rPr>
          <w:rFonts w:asciiTheme="majorHAnsi" w:eastAsiaTheme="majorEastAsia" w:hAnsiTheme="majorHAnsi" w:cstheme="majorBidi"/>
          <w:color w:val="000000" w:themeColor="text1"/>
        </w:rPr>
        <w:t>Individual meetings can be arranged through my scheduling page HERE. I offer face to face and Zoom meetings and have a minimum of 10 hours per week available to meet with you (usually much more than that). If there is not a time that is convenient for you, please email me and we can arrange an alternate time.</w:t>
      </w:r>
    </w:p>
    <w:p w14:paraId="20E34DFA" w14:textId="5B97BB57" w:rsidR="6FA8CBD5" w:rsidRDefault="6FA8CBD5" w:rsidP="416B3436">
      <w:pPr>
        <w:rPr>
          <w:rFonts w:asciiTheme="majorHAnsi" w:eastAsiaTheme="majorEastAsia" w:hAnsiTheme="majorHAnsi" w:cstheme="majorBidi"/>
        </w:rPr>
      </w:pPr>
    </w:p>
    <w:p w14:paraId="4C0E9671" w14:textId="77777777" w:rsidR="00662CA1" w:rsidRDefault="416B3436" w:rsidP="416B3436">
      <w:pPr>
        <w:pStyle w:val="Heading"/>
        <w:spacing w:line="240" w:lineRule="auto"/>
        <w:rPr>
          <w:rStyle w:val="None"/>
          <w:color w:val="5F2987"/>
        </w:rPr>
      </w:pPr>
      <w:bookmarkStart w:id="11" w:name="_in1rg"/>
      <w:bookmarkEnd w:id="11"/>
      <w:r>
        <w:rPr>
          <w:rStyle w:val="None"/>
        </w:rPr>
        <w:t>A</w:t>
      </w:r>
      <w:r>
        <w:rPr>
          <w:rStyle w:val="None"/>
          <w:lang w:val="fr-FR"/>
        </w:rPr>
        <w:t>ttendance</w:t>
      </w:r>
    </w:p>
    <w:p w14:paraId="06D0CA26" w14:textId="784FEBAB" w:rsidR="00662CA1" w:rsidRDefault="0A610EF4" w:rsidP="416B3436">
      <w:pPr>
        <w:pStyle w:val="Body"/>
        <w:spacing w:after="0" w:line="240" w:lineRule="auto"/>
        <w:rPr>
          <w:rStyle w:val="None"/>
          <w:sz w:val="24"/>
          <w:szCs w:val="24"/>
        </w:rPr>
      </w:pPr>
      <w:r w:rsidRPr="416B3436">
        <w:rPr>
          <w:rStyle w:val="None"/>
          <w:color w:val="000000" w:themeColor="text1"/>
          <w:sz w:val="24"/>
          <w:szCs w:val="24"/>
        </w:rPr>
        <w:t xml:space="preserve">This is an online class. The only required synchronous attendance is one Zoom meeting with the instructor and one presentation meeting at the end of the semester. Otherwise, attendance is evaluated based on logins to Canvas and completion of course requirement. Please refer to the </w:t>
      </w:r>
      <w:r w:rsidR="416B3436" w:rsidRPr="416B3436">
        <w:rPr>
          <w:rStyle w:val="None"/>
          <w:color w:val="000000" w:themeColor="text1"/>
          <w:sz w:val="24"/>
          <w:szCs w:val="24"/>
          <w:lang w:val="ar-SA"/>
        </w:rPr>
        <w:t>“</w:t>
      </w:r>
      <w:r w:rsidR="416B3436" w:rsidRPr="416B3436">
        <w:rPr>
          <w:rStyle w:val="None"/>
          <w:color w:val="000000" w:themeColor="text1"/>
          <w:sz w:val="24"/>
          <w:szCs w:val="24"/>
        </w:rPr>
        <w:t xml:space="preserve">Absences due to Military Service” and </w:t>
      </w:r>
      <w:r w:rsidR="416B3436" w:rsidRPr="416B3436">
        <w:rPr>
          <w:rStyle w:val="None"/>
          <w:color w:val="000000" w:themeColor="text1"/>
          <w:sz w:val="24"/>
          <w:szCs w:val="24"/>
          <w:lang w:val="ar-SA"/>
        </w:rPr>
        <w:t>“</w:t>
      </w:r>
      <w:r w:rsidR="416B3436" w:rsidRPr="416B3436">
        <w:rPr>
          <w:rStyle w:val="None"/>
          <w:color w:val="000000" w:themeColor="text1"/>
          <w:sz w:val="24"/>
          <w:szCs w:val="24"/>
        </w:rPr>
        <w:t>Religious Beliefs Accommodation” below. Additionally, below are attendance guidelines as outlined</w:t>
      </w:r>
      <w:r w:rsidR="416B3436" w:rsidRPr="416B3436">
        <w:rPr>
          <w:rStyle w:val="None"/>
          <w:sz w:val="24"/>
          <w:szCs w:val="24"/>
        </w:rPr>
        <w:t xml:space="preserve"> by the </w:t>
      </w:r>
      <w:hyperlink r:id="rId13" w:history="1">
        <w:r w:rsidR="416B3436" w:rsidRPr="416B3436">
          <w:rPr>
            <w:rStyle w:val="Hyperlink7"/>
            <w:lang w:val="pt-PT"/>
          </w:rPr>
          <w:t>UWSP registrar</w:t>
        </w:r>
      </w:hyperlink>
      <w:r w:rsidR="416B3436" w:rsidRPr="416B3436">
        <w:rPr>
          <w:rStyle w:val="None"/>
          <w:sz w:val="24"/>
          <w:szCs w:val="24"/>
        </w:rPr>
        <w:t>:</w:t>
      </w:r>
    </w:p>
    <w:p w14:paraId="61829076" w14:textId="77777777" w:rsidR="00662CA1" w:rsidRDefault="00662CA1">
      <w:pPr>
        <w:pStyle w:val="Body"/>
        <w:spacing w:after="0" w:line="240" w:lineRule="auto"/>
        <w:rPr>
          <w:rStyle w:val="None"/>
          <w:sz w:val="24"/>
          <w:szCs w:val="24"/>
        </w:rPr>
      </w:pPr>
    </w:p>
    <w:p w14:paraId="13293A40" w14:textId="5AF38B20" w:rsidR="00662CA1" w:rsidRDefault="416B3436" w:rsidP="416B3436">
      <w:pPr>
        <w:pStyle w:val="Body"/>
        <w:spacing w:after="0" w:line="240" w:lineRule="auto"/>
        <w:rPr>
          <w:rStyle w:val="None"/>
          <w:sz w:val="24"/>
          <w:szCs w:val="24"/>
        </w:rPr>
      </w:pPr>
      <w:r w:rsidRPr="416B3436">
        <w:rPr>
          <w:rStyle w:val="None"/>
          <w:sz w:val="24"/>
          <w:szCs w:val="24"/>
        </w:rPr>
        <w:t>Attend all your classes regularly. We do not have a system of permitted "cuts."</w:t>
      </w:r>
    </w:p>
    <w:p w14:paraId="130406A3" w14:textId="7DB1E529" w:rsidR="00662CA1" w:rsidRDefault="00662CA1" w:rsidP="416B3436">
      <w:pPr>
        <w:pStyle w:val="Body"/>
        <w:spacing w:after="0" w:line="240" w:lineRule="auto"/>
        <w:rPr>
          <w:rStyle w:val="None"/>
          <w:sz w:val="24"/>
          <w:szCs w:val="24"/>
        </w:rPr>
      </w:pPr>
    </w:p>
    <w:p w14:paraId="1A84BF48" w14:textId="463DBA69" w:rsidR="00662CA1" w:rsidRDefault="416B3436">
      <w:pPr>
        <w:pStyle w:val="Body"/>
        <w:spacing w:after="0" w:line="240" w:lineRule="auto"/>
        <w:rPr>
          <w:rStyle w:val="None"/>
          <w:sz w:val="24"/>
          <w:szCs w:val="24"/>
        </w:rPr>
      </w:pPr>
      <w:r w:rsidRPr="416B3436">
        <w:rPr>
          <w:rStyle w:val="None"/>
          <w:sz w:val="24"/>
          <w:szCs w:val="24"/>
        </w:rPr>
        <w:t xml:space="preserve">If you decide to drop a class, please do so using myPoint or visit the Enrollment Services Center. Changes in class enrollment will impact your tuition and fee balance, financial aid award and </w:t>
      </w:r>
      <w:proofErr w:type="gramStart"/>
      <w:r w:rsidRPr="416B3436">
        <w:rPr>
          <w:rStyle w:val="None"/>
          <w:sz w:val="24"/>
          <w:szCs w:val="24"/>
        </w:rPr>
        <w:t>veterans</w:t>
      </w:r>
      <w:proofErr w:type="gramEnd"/>
      <w:r w:rsidRPr="416B3436">
        <w:rPr>
          <w:rStyle w:val="None"/>
          <w:sz w:val="24"/>
          <w:szCs w:val="24"/>
        </w:rPr>
        <w:t xml:space="preserve"> educational benefit.</w:t>
      </w:r>
    </w:p>
    <w:p w14:paraId="2BA226A1" w14:textId="77777777" w:rsidR="00662CA1" w:rsidRDefault="00662CA1">
      <w:pPr>
        <w:pStyle w:val="Body"/>
        <w:spacing w:after="0" w:line="240" w:lineRule="auto"/>
        <w:rPr>
          <w:rStyle w:val="None"/>
          <w:sz w:val="24"/>
          <w:szCs w:val="24"/>
        </w:rPr>
      </w:pPr>
    </w:p>
    <w:p w14:paraId="1E30554A" w14:textId="77777777" w:rsidR="00662CA1" w:rsidRDefault="00552141">
      <w:pPr>
        <w:pStyle w:val="Body"/>
        <w:spacing w:after="0" w:line="240" w:lineRule="auto"/>
        <w:rPr>
          <w:rStyle w:val="None"/>
          <w:sz w:val="24"/>
          <w:szCs w:val="24"/>
        </w:rPr>
      </w:pPr>
      <w:r>
        <w:rPr>
          <w:rStyle w:val="None"/>
          <w:sz w:val="24"/>
          <w:szCs w:val="24"/>
        </w:rPr>
        <w:t xml:space="preserve">During the first eight days of the regular </w:t>
      </w:r>
      <w:proofErr w:type="gramStart"/>
      <w:r>
        <w:rPr>
          <w:rStyle w:val="None"/>
          <w:sz w:val="24"/>
          <w:szCs w:val="24"/>
        </w:rPr>
        <w:t>16 week</w:t>
      </w:r>
      <w:proofErr w:type="gramEnd"/>
      <w:r>
        <w:rPr>
          <w:rStyle w:val="None"/>
          <w:sz w:val="24"/>
          <w:szCs w:val="24"/>
        </w:rPr>
        <w:t xml:space="preserve"> term, your instructor will take attendance. If you are not in attendance, you may be dropped from the class. You </w:t>
      </w:r>
      <w:r>
        <w:rPr>
          <w:rStyle w:val="None"/>
          <w:sz w:val="24"/>
          <w:szCs w:val="24"/>
        </w:rPr>
        <w:t>are responsible for dropping any of your enrolled classes.</w:t>
      </w:r>
    </w:p>
    <w:p w14:paraId="78711D39" w14:textId="77777777" w:rsidR="00662CA1" w:rsidRDefault="00552141">
      <w:pPr>
        <w:pStyle w:val="Body"/>
        <w:numPr>
          <w:ilvl w:val="0"/>
          <w:numId w:val="9"/>
        </w:numPr>
        <w:shd w:val="clear" w:color="auto" w:fill="FFFFFF"/>
        <w:spacing w:before="280" w:after="240" w:line="240" w:lineRule="auto"/>
        <w:rPr>
          <w:color w:val="100515"/>
          <w:sz w:val="24"/>
          <w:szCs w:val="24"/>
        </w:rPr>
      </w:pPr>
      <w:r>
        <w:rPr>
          <w:rStyle w:val="None"/>
          <w:color w:val="100515"/>
          <w:sz w:val="24"/>
          <w:szCs w:val="24"/>
          <w:u w:color="100515"/>
        </w:rPr>
        <w:t>If you must be absent during the term, tell your instructor prior to the class you will miss. If you cannot reach your instructor(s) in an emergency, contact the Dean of Students Office at 715-346-</w:t>
      </w:r>
      <w:r>
        <w:rPr>
          <w:rStyle w:val="None"/>
          <w:color w:val="100515"/>
          <w:sz w:val="24"/>
          <w:szCs w:val="24"/>
          <w:u w:color="100515"/>
        </w:rPr>
        <w:t>2611 or </w:t>
      </w:r>
      <w:hyperlink r:id="rId14" w:history="1">
        <w:r>
          <w:rPr>
            <w:rStyle w:val="Hyperlink8"/>
            <w:lang w:val="nl-NL"/>
          </w:rPr>
          <w:t>DOS@uwsp.edu</w:t>
        </w:r>
      </w:hyperlink>
      <w:r>
        <w:rPr>
          <w:rStyle w:val="None"/>
          <w:color w:val="100515"/>
          <w:sz w:val="24"/>
          <w:szCs w:val="24"/>
          <w:u w:color="100515"/>
        </w:rPr>
        <w:t> .</w:t>
      </w:r>
    </w:p>
    <w:p w14:paraId="74FE6823" w14:textId="77777777" w:rsidR="00662CA1" w:rsidRDefault="00552141">
      <w:pPr>
        <w:pStyle w:val="Body"/>
        <w:numPr>
          <w:ilvl w:val="0"/>
          <w:numId w:val="9"/>
        </w:numPr>
        <w:shd w:val="clear" w:color="auto" w:fill="FFFFFF"/>
        <w:spacing w:before="40" w:after="240" w:line="240" w:lineRule="auto"/>
        <w:rPr>
          <w:color w:val="100515"/>
          <w:sz w:val="24"/>
          <w:szCs w:val="24"/>
        </w:rPr>
      </w:pPr>
      <w:r>
        <w:rPr>
          <w:rStyle w:val="None"/>
          <w:color w:val="100515"/>
          <w:sz w:val="24"/>
          <w:szCs w:val="24"/>
          <w:u w:color="100515"/>
        </w:rPr>
        <w:t xml:space="preserve">If you are dropped from a class due to non-attendance, you may only be reinstated to the class section using the class add process. Reinstatement to the same section or course is not guaranteed.  Your instructors will </w:t>
      </w:r>
      <w:r>
        <w:rPr>
          <w:rStyle w:val="None"/>
          <w:color w:val="100515"/>
          <w:sz w:val="24"/>
          <w:szCs w:val="24"/>
          <w:u w:color="100515"/>
        </w:rPr>
        <w:t>explain their specific attendance policies to be followed at the beginning of each course.</w:t>
      </w:r>
    </w:p>
    <w:p w14:paraId="1E9AF1A2" w14:textId="77777777" w:rsidR="00662CA1" w:rsidRDefault="00552141">
      <w:pPr>
        <w:pStyle w:val="Body"/>
        <w:numPr>
          <w:ilvl w:val="0"/>
          <w:numId w:val="9"/>
        </w:numPr>
        <w:shd w:val="clear" w:color="auto" w:fill="FFFFFF"/>
        <w:spacing w:before="40" w:after="240" w:line="240" w:lineRule="auto"/>
        <w:rPr>
          <w:color w:val="100515"/>
          <w:sz w:val="24"/>
          <w:szCs w:val="24"/>
        </w:rPr>
      </w:pPr>
      <w:r>
        <w:rPr>
          <w:rStyle w:val="None"/>
          <w:color w:val="100515"/>
          <w:sz w:val="24"/>
          <w:szCs w:val="24"/>
          <w:u w:color="100515"/>
        </w:rPr>
        <w:t>If you take part in an off-campus trip by an authorized university group such as an athletic team, musical or dramatic organization, or a class, make appropriate arr</w:t>
      </w:r>
      <w:r>
        <w:rPr>
          <w:rStyle w:val="None"/>
          <w:color w:val="100515"/>
          <w:sz w:val="24"/>
          <w:szCs w:val="24"/>
          <w:u w:color="100515"/>
        </w:rPr>
        <w:t>angements in advance with the instructor of each class you will miss. If you are absent from classes because of emergencies, off-campus trips, illness, or the like, your instructors will give you a reasonable amount of help in making up the work you have m</w:t>
      </w:r>
      <w:r>
        <w:rPr>
          <w:rStyle w:val="None"/>
          <w:color w:val="100515"/>
          <w:sz w:val="24"/>
          <w:szCs w:val="24"/>
          <w:u w:color="100515"/>
        </w:rPr>
        <w:t>issed.</w:t>
      </w:r>
    </w:p>
    <w:p w14:paraId="2527D0DA" w14:textId="77777777" w:rsidR="00662CA1" w:rsidRDefault="00552141">
      <w:pPr>
        <w:pStyle w:val="Body"/>
        <w:numPr>
          <w:ilvl w:val="0"/>
          <w:numId w:val="9"/>
        </w:numPr>
        <w:shd w:val="clear" w:color="auto" w:fill="FFFFFF"/>
        <w:spacing w:before="40" w:after="240" w:line="240" w:lineRule="auto"/>
        <w:rPr>
          <w:color w:val="100515"/>
          <w:sz w:val="24"/>
          <w:szCs w:val="24"/>
        </w:rPr>
      </w:pPr>
      <w:r>
        <w:rPr>
          <w:rStyle w:val="None"/>
          <w:color w:val="100515"/>
          <w:sz w:val="24"/>
          <w:szCs w:val="24"/>
          <w:u w:color="100515"/>
        </w:rPr>
        <w:t>If you enroll in a course and cannot begin attending until after classes have already started, you must first get permission from the department offering the course. Otherwise, you may be required to drop the course.</w:t>
      </w:r>
    </w:p>
    <w:p w14:paraId="4211CBDD" w14:textId="77777777" w:rsidR="00662CA1" w:rsidRDefault="416B3436">
      <w:pPr>
        <w:pStyle w:val="Body"/>
        <w:numPr>
          <w:ilvl w:val="0"/>
          <w:numId w:val="9"/>
        </w:numPr>
        <w:shd w:val="clear" w:color="auto" w:fill="FFFFFF"/>
        <w:spacing w:before="40" w:after="100" w:line="240" w:lineRule="auto"/>
        <w:rPr>
          <w:color w:val="100515"/>
          <w:sz w:val="24"/>
          <w:szCs w:val="24"/>
        </w:rPr>
      </w:pPr>
      <w:r>
        <w:rPr>
          <w:rStyle w:val="None"/>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5AAD8E81" w14:textId="77777777" w:rsidR="00662CA1" w:rsidRDefault="00552141">
      <w:pPr>
        <w:pStyle w:val="Heading"/>
        <w:shd w:val="clear" w:color="auto" w:fill="FFFFFF"/>
        <w:spacing w:before="180" w:after="120" w:line="240" w:lineRule="auto"/>
      </w:pPr>
      <w:bookmarkStart w:id="12" w:name="lnxbz9"/>
      <w:bookmarkStart w:id="13" w:name="_py9g4io2be0"/>
      <w:bookmarkEnd w:id="12"/>
      <w:bookmarkEnd w:id="13"/>
      <w:r>
        <w:rPr>
          <w:rStyle w:val="None"/>
        </w:rPr>
        <w:t>Absence</w:t>
      </w:r>
      <w:r>
        <w:rPr>
          <w:rStyle w:val="None"/>
        </w:rPr>
        <w:t>s due to Military Service</w:t>
      </w:r>
    </w:p>
    <w:p w14:paraId="0E518934" w14:textId="77777777" w:rsidR="00662CA1" w:rsidRDefault="00552141">
      <w:pPr>
        <w:pStyle w:val="Body"/>
        <w:shd w:val="clear" w:color="auto" w:fill="FFFFFF"/>
        <w:spacing w:after="150" w:line="240" w:lineRule="auto"/>
        <w:rPr>
          <w:rStyle w:val="None"/>
          <w:color w:val="100515"/>
          <w:sz w:val="24"/>
          <w:szCs w:val="24"/>
          <w:u w:color="100515"/>
        </w:rPr>
      </w:pPr>
      <w:r>
        <w:rPr>
          <w:rStyle w:val="None"/>
          <w:color w:val="100515"/>
          <w:sz w:val="24"/>
          <w:szCs w:val="24"/>
          <w:u w:color="100515"/>
        </w:rPr>
        <w:t xml:space="preserve">As stated in the UWSP Catalog, you will not be penalized for class absence due to unavoidable or legitimate required military obligations, or medical appointments at a VA facility, </w:t>
      </w:r>
      <w:hyperlink r:id="rId15" w:history="1">
        <w:r>
          <w:rPr>
            <w:rStyle w:val="Hyperlink9"/>
          </w:rPr>
          <w:t>not to exceed two (2)</w:t>
        </w:r>
      </w:hyperlink>
      <w:r>
        <w:rPr>
          <w:rStyle w:val="None"/>
          <w:color w:val="100515"/>
          <w:sz w:val="24"/>
          <w:szCs w:val="24"/>
          <w:u w:color="100515"/>
        </w:rPr>
        <w:t xml:space="preserve"> </w:t>
      </w:r>
      <w:hyperlink r:id="rId16" w:history="1">
        <w:r>
          <w:rPr>
            <w:rStyle w:val="Hyperlink9"/>
          </w:rPr>
          <w:t>weeks</w:t>
        </w:r>
      </w:hyperlink>
      <w:r>
        <w:rPr>
          <w:rStyle w:val="None"/>
          <w:color w:val="100515"/>
          <w:sz w:val="24"/>
          <w:szCs w:val="24"/>
          <w:u w:color="100515"/>
        </w:rPr>
        <w:t xml:space="preserve"> unless special permission is granted by the in</w:t>
      </w:r>
      <w:r>
        <w:rPr>
          <w:rStyle w:val="None"/>
          <w:color w:val="100515"/>
          <w:sz w:val="24"/>
          <w:szCs w:val="24"/>
          <w:u w:color="100515"/>
        </w:rPr>
        <w:t xml:space="preserve">structor. You are responsible for notifying faculty members of such circumstances as far in advance as possible and for providing documentation to the Office of the Dean of Students to verify the reason for the absence. The faculty member is responsible </w:t>
      </w:r>
      <w:proofErr w:type="gramStart"/>
      <w:r>
        <w:rPr>
          <w:rStyle w:val="None"/>
          <w:color w:val="100515"/>
          <w:sz w:val="24"/>
          <w:szCs w:val="24"/>
          <w:u w:color="100515"/>
        </w:rPr>
        <w:t>to</w:t>
      </w:r>
      <w:r>
        <w:rPr>
          <w:rStyle w:val="None"/>
          <w:color w:val="100515"/>
          <w:sz w:val="24"/>
          <w:szCs w:val="24"/>
          <w:u w:color="100515"/>
        </w:rPr>
        <w:t xml:space="preserve"> provide</w:t>
      </w:r>
      <w:proofErr w:type="gramEnd"/>
      <w:r>
        <w:rPr>
          <w:rStyle w:val="None"/>
          <w:color w:val="100515"/>
          <w:sz w:val="24"/>
          <w:szCs w:val="24"/>
          <w:u w:color="100515"/>
        </w:rPr>
        <w:t xml:space="preserve"> reasonable accommodations or opportunities to make up exams or other course assignments that have an impact on the course grade. For absences due to being deployed for active duty, please refer to the </w:t>
      </w:r>
      <w:hyperlink r:id="rId17" w:history="1">
        <w:r>
          <w:rPr>
            <w:rStyle w:val="Hyperlink10"/>
          </w:rPr>
          <w:t>Military Call-Up Instructions for Students</w:t>
        </w:r>
      </w:hyperlink>
      <w:r>
        <w:rPr>
          <w:rStyle w:val="None"/>
          <w:color w:val="100515"/>
          <w:sz w:val="24"/>
          <w:szCs w:val="24"/>
          <w:u w:color="100515"/>
        </w:rPr>
        <w:t>.</w:t>
      </w:r>
    </w:p>
    <w:p w14:paraId="61191911" w14:textId="77777777" w:rsidR="00662CA1" w:rsidRDefault="00552141">
      <w:pPr>
        <w:pStyle w:val="Heading"/>
        <w:spacing w:line="240" w:lineRule="auto"/>
      </w:pPr>
      <w:bookmarkStart w:id="14" w:name="_nafmy6vk07w"/>
      <w:bookmarkEnd w:id="14"/>
      <w:r>
        <w:rPr>
          <w:rStyle w:val="None"/>
        </w:rPr>
        <w:t>Religious Beliefs Accommodation</w:t>
      </w:r>
    </w:p>
    <w:p w14:paraId="05C17BAE" w14:textId="77777777" w:rsidR="00662CA1" w:rsidRDefault="00552141">
      <w:pPr>
        <w:pStyle w:val="Body"/>
        <w:spacing w:line="240" w:lineRule="auto"/>
        <w:rPr>
          <w:rStyle w:val="None"/>
          <w:sz w:val="24"/>
          <w:szCs w:val="24"/>
        </w:rPr>
      </w:pPr>
      <w:r>
        <w:rPr>
          <w:rStyle w:val="None"/>
          <w:color w:val="100515"/>
          <w:sz w:val="24"/>
          <w:szCs w:val="24"/>
          <w:u w:color="100515"/>
        </w:rPr>
        <w:t>It is UW System policy (</w:t>
      </w:r>
      <w:hyperlink r:id="rId18" w:history="1">
        <w:r>
          <w:rPr>
            <w:rStyle w:val="Hyperlink11"/>
            <w:lang w:val="de-DE"/>
          </w:rPr>
          <w:t>UWS 22</w:t>
        </w:r>
      </w:hyperlink>
      <w:r>
        <w:rPr>
          <w:rStyle w:val="None"/>
          <w:color w:val="100515"/>
          <w:sz w:val="24"/>
          <w:szCs w:val="24"/>
          <w:u w:color="100515"/>
        </w:rPr>
        <w:t>) to reasonably accommodate your sincerely held religious beliefs with respect to all examinations and other academic requirements.</w:t>
      </w:r>
    </w:p>
    <w:p w14:paraId="0C29DD2A" w14:textId="77777777" w:rsidR="00662CA1" w:rsidRDefault="00552141">
      <w:pPr>
        <w:pStyle w:val="Body"/>
        <w:shd w:val="clear" w:color="auto" w:fill="FFFFFF"/>
        <w:spacing w:after="30" w:line="240" w:lineRule="auto"/>
        <w:rPr>
          <w:rStyle w:val="None"/>
          <w:color w:val="100515"/>
          <w:sz w:val="24"/>
          <w:szCs w:val="24"/>
          <w:u w:color="100515"/>
        </w:rPr>
      </w:pPr>
      <w:r>
        <w:rPr>
          <w:rStyle w:val="None"/>
          <w:color w:val="100515"/>
          <w:sz w:val="24"/>
          <w:szCs w:val="24"/>
          <w:u w:color="100515"/>
        </w:rPr>
        <w:lastRenderedPageBreak/>
        <w:t xml:space="preserve">You will be permitted to make up an exam or other academic requirement at another time or by an </w:t>
      </w:r>
      <w:r>
        <w:rPr>
          <w:rStyle w:val="None"/>
          <w:color w:val="100515"/>
          <w:sz w:val="24"/>
          <w:szCs w:val="24"/>
          <w:u w:color="100515"/>
        </w:rPr>
        <w:t>alternative method, without any prejudicial effect, if:</w:t>
      </w:r>
    </w:p>
    <w:p w14:paraId="409AA4FC" w14:textId="77777777" w:rsidR="00662CA1" w:rsidRDefault="00552141">
      <w:pPr>
        <w:pStyle w:val="Body"/>
        <w:numPr>
          <w:ilvl w:val="0"/>
          <w:numId w:val="13"/>
        </w:numPr>
        <w:shd w:val="clear" w:color="auto" w:fill="FFFFFF"/>
        <w:spacing w:after="0" w:line="240" w:lineRule="auto"/>
        <w:rPr>
          <w:color w:val="100515"/>
          <w:sz w:val="24"/>
          <w:szCs w:val="24"/>
        </w:rPr>
      </w:pPr>
      <w:r>
        <w:rPr>
          <w:rStyle w:val="None"/>
          <w:color w:val="100515"/>
          <w:sz w:val="24"/>
          <w:szCs w:val="24"/>
          <w:u w:color="100515"/>
        </w:rPr>
        <w:t>There is a scheduling conflict between your sincerely held religious beliefs and taking the exam or meeting the academic requirements; and</w:t>
      </w:r>
    </w:p>
    <w:p w14:paraId="0311DE0B" w14:textId="77777777" w:rsidR="00662CA1" w:rsidRDefault="00552141">
      <w:pPr>
        <w:pStyle w:val="Body"/>
        <w:numPr>
          <w:ilvl w:val="0"/>
          <w:numId w:val="13"/>
        </w:numPr>
        <w:shd w:val="clear" w:color="auto" w:fill="FFFFFF"/>
        <w:spacing w:after="0" w:line="240" w:lineRule="auto"/>
        <w:rPr>
          <w:color w:val="100515"/>
          <w:sz w:val="24"/>
          <w:szCs w:val="24"/>
        </w:rPr>
      </w:pPr>
      <w:r>
        <w:rPr>
          <w:rStyle w:val="None"/>
          <w:color w:val="100515"/>
          <w:sz w:val="24"/>
          <w:szCs w:val="24"/>
          <w:u w:color="100515"/>
        </w:rPr>
        <w:t xml:space="preserve">You have notified your instructor within the first three </w:t>
      </w:r>
      <w:r>
        <w:rPr>
          <w:rStyle w:val="None"/>
          <w:color w:val="100515"/>
          <w:sz w:val="24"/>
          <w:szCs w:val="24"/>
          <w:u w:color="100515"/>
        </w:rPr>
        <w:t>weeks of the beginning of classes (first week of summer or interim courses) of the specific days or dates that you will request relief from an examination or academic requirement.</w:t>
      </w:r>
    </w:p>
    <w:p w14:paraId="0FFB13D4" w14:textId="77777777" w:rsidR="00662CA1" w:rsidRDefault="00552141">
      <w:pPr>
        <w:pStyle w:val="Body"/>
        <w:numPr>
          <w:ilvl w:val="0"/>
          <w:numId w:val="13"/>
        </w:numPr>
        <w:shd w:val="clear" w:color="auto" w:fill="FFFFFF"/>
        <w:spacing w:after="0" w:line="240" w:lineRule="auto"/>
        <w:rPr>
          <w:color w:val="100515"/>
          <w:sz w:val="24"/>
          <w:szCs w:val="24"/>
        </w:rPr>
      </w:pPr>
      <w:r>
        <w:rPr>
          <w:rStyle w:val="None"/>
          <w:color w:val="100515"/>
          <w:sz w:val="24"/>
          <w:szCs w:val="24"/>
          <w:u w:color="100515"/>
        </w:rPr>
        <w:t xml:space="preserve">Your instructor will accept the sincerity of your religious beliefs at face </w:t>
      </w:r>
      <w:r>
        <w:rPr>
          <w:rStyle w:val="None"/>
          <w:color w:val="100515"/>
          <w:sz w:val="24"/>
          <w:szCs w:val="24"/>
          <w:u w:color="100515"/>
        </w:rPr>
        <w:t>value and keep your request confidential.</w:t>
      </w:r>
    </w:p>
    <w:p w14:paraId="3675D8F4" w14:textId="77777777" w:rsidR="00662CA1" w:rsidRDefault="00552141">
      <w:pPr>
        <w:pStyle w:val="Body"/>
        <w:numPr>
          <w:ilvl w:val="0"/>
          <w:numId w:val="13"/>
        </w:numPr>
        <w:shd w:val="clear" w:color="auto" w:fill="FFFFFF"/>
        <w:spacing w:after="0" w:line="240" w:lineRule="auto"/>
        <w:rPr>
          <w:color w:val="100515"/>
          <w:sz w:val="24"/>
          <w:szCs w:val="24"/>
        </w:rPr>
      </w:pPr>
      <w:r>
        <w:rPr>
          <w:rStyle w:val="None"/>
          <w:color w:val="100515"/>
          <w:sz w:val="24"/>
          <w:szCs w:val="24"/>
          <w:u w:color="100515"/>
        </w:rPr>
        <w:t>Your instructor will schedule a make-up exam or requirement before or after the regularly scheduled exam or requirement.</w:t>
      </w:r>
    </w:p>
    <w:p w14:paraId="18DEEC29" w14:textId="77777777" w:rsidR="00662CA1" w:rsidRDefault="00552141">
      <w:pPr>
        <w:pStyle w:val="Body"/>
        <w:numPr>
          <w:ilvl w:val="0"/>
          <w:numId w:val="13"/>
        </w:numPr>
        <w:shd w:val="clear" w:color="auto" w:fill="FFFFFF"/>
        <w:spacing w:after="30" w:line="240" w:lineRule="auto"/>
        <w:rPr>
          <w:color w:val="100515"/>
          <w:sz w:val="24"/>
          <w:szCs w:val="24"/>
        </w:rPr>
      </w:pPr>
      <w:r>
        <w:rPr>
          <w:rStyle w:val="None"/>
          <w:color w:val="100515"/>
          <w:sz w:val="24"/>
          <w:szCs w:val="24"/>
          <w:u w:color="100515"/>
        </w:rPr>
        <w:t>You may file any complaints regarding compliance with this policy in the Equity and Affirmati</w:t>
      </w:r>
      <w:r>
        <w:rPr>
          <w:rStyle w:val="None"/>
          <w:color w:val="100515"/>
          <w:sz w:val="24"/>
          <w:szCs w:val="24"/>
          <w:u w:color="100515"/>
        </w:rPr>
        <w:t>ve Action Office.</w:t>
      </w:r>
    </w:p>
    <w:p w14:paraId="624AF87E" w14:textId="77777777" w:rsidR="00662CA1" w:rsidRDefault="00552141">
      <w:pPr>
        <w:pStyle w:val="Heading"/>
        <w:spacing w:line="240" w:lineRule="auto"/>
        <w:rPr>
          <w:rStyle w:val="None"/>
          <w:color w:val="5F2987"/>
          <w:u w:color="5F2987"/>
        </w:rPr>
      </w:pPr>
      <w:bookmarkStart w:id="15" w:name="_sinio"/>
      <w:bookmarkEnd w:id="15"/>
      <w:r>
        <w:rPr>
          <w:rStyle w:val="None"/>
        </w:rPr>
        <w:t>Equal Access for Students with Disabilities</w:t>
      </w:r>
      <w:r>
        <w:rPr>
          <w:rStyle w:val="None"/>
          <w:color w:val="5F2987"/>
          <w:u w:color="5F2987"/>
        </w:rPr>
        <w:t>*</w:t>
      </w:r>
    </w:p>
    <w:p w14:paraId="0825CCA5" w14:textId="77777777" w:rsidR="00662CA1" w:rsidRDefault="00552141">
      <w:pPr>
        <w:pStyle w:val="Body"/>
        <w:spacing w:line="240" w:lineRule="auto"/>
        <w:rPr>
          <w:rStyle w:val="None"/>
          <w:sz w:val="24"/>
          <w:szCs w:val="24"/>
        </w:rPr>
      </w:pPr>
      <w:bookmarkStart w:id="16" w:name="_jxsxqh"/>
      <w:bookmarkEnd w:id="16"/>
      <w:r>
        <w:rPr>
          <w:rStyle w:val="None"/>
          <w:sz w:val="24"/>
          <w:szCs w:val="24"/>
        </w:rPr>
        <w:t>UW-Stevens Point will modify academic program requirements as necessary to ensure that they do not discriminate against qualified applicants or students with disabilities.  The modifications sh</w:t>
      </w:r>
      <w:r>
        <w:rPr>
          <w:rStyle w:val="None"/>
          <w:sz w:val="24"/>
          <w:szCs w:val="24"/>
        </w:rPr>
        <w:t>ould not affect the substance of educational programs or compromise academic standards; nor should they intrude upon academic freedom.  Examinations or other procedures used for evaluating students' academic achievements may be adapted.  The results of suc</w:t>
      </w:r>
      <w:r>
        <w:rPr>
          <w:rStyle w:val="None"/>
          <w:sz w:val="24"/>
          <w:szCs w:val="24"/>
        </w:rPr>
        <w:t xml:space="preserve">h </w:t>
      </w:r>
      <w:proofErr w:type="gramStart"/>
      <w:r>
        <w:rPr>
          <w:rStyle w:val="None"/>
          <w:sz w:val="24"/>
          <w:szCs w:val="24"/>
        </w:rPr>
        <w:t>evaluation</w:t>
      </w:r>
      <w:proofErr w:type="gramEnd"/>
      <w:r>
        <w:rPr>
          <w:rStyle w:val="None"/>
          <w:sz w:val="24"/>
          <w:szCs w:val="24"/>
        </w:rPr>
        <w:t xml:space="preserve"> must demonstrate the student's achievement in the academic activity, rather than describe his/her disability.  </w:t>
      </w:r>
    </w:p>
    <w:p w14:paraId="3C40ADC7" w14:textId="77777777" w:rsidR="00662CA1" w:rsidRDefault="00552141">
      <w:pPr>
        <w:pStyle w:val="Body"/>
        <w:spacing w:line="240" w:lineRule="auto"/>
        <w:rPr>
          <w:rStyle w:val="None"/>
          <w:i/>
          <w:iCs/>
        </w:rPr>
      </w:pPr>
      <w:r>
        <w:rPr>
          <w:rStyle w:val="None"/>
          <w:i/>
          <w:iCs/>
        </w:rPr>
        <w:t>If modifications are required due to a disability, please inform the instructor and contact the</w:t>
      </w:r>
      <w:hyperlink r:id="rId19" w:history="1">
        <w:r>
          <w:rPr>
            <w:rStyle w:val="Hyperlink12"/>
          </w:rPr>
          <w:t xml:space="preserve"> Disability and Assistive Technology Center</w:t>
        </w:r>
      </w:hyperlink>
      <w:r>
        <w:rPr>
          <w:rStyle w:val="None"/>
          <w:i/>
          <w:iCs/>
        </w:rPr>
        <w:t xml:space="preserve"> to complete an Accommodations Request form.  Phone: 346-3365 or Room 609 Albertson Hall.</w:t>
      </w:r>
    </w:p>
    <w:p w14:paraId="48246977" w14:textId="77777777" w:rsidR="00662CA1" w:rsidRDefault="00552141">
      <w:pPr>
        <w:pStyle w:val="Heading"/>
        <w:spacing w:line="240" w:lineRule="auto"/>
      </w:pPr>
      <w:bookmarkStart w:id="17" w:name="_j2qqm3"/>
      <w:bookmarkEnd w:id="17"/>
      <w:r>
        <w:rPr>
          <w:rStyle w:val="None"/>
        </w:rPr>
        <w:t>Help Resources</w:t>
      </w:r>
    </w:p>
    <w:p w14:paraId="0DE4B5B7" w14:textId="77777777" w:rsidR="00662CA1" w:rsidRDefault="00662CA1">
      <w:pPr>
        <w:pStyle w:val="Body"/>
        <w:spacing w:after="0" w:line="240" w:lineRule="auto"/>
        <w:rPr>
          <w:rStyle w:val="None"/>
          <w:b/>
          <w:bCs/>
          <w:smallCaps/>
          <w:sz w:val="24"/>
          <w:szCs w:val="24"/>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5"/>
        <w:gridCol w:w="2277"/>
        <w:gridCol w:w="2277"/>
        <w:gridCol w:w="2501"/>
      </w:tblGrid>
      <w:tr w:rsidR="00662CA1" w14:paraId="5092EFF8" w14:textId="77777777">
        <w:trPr>
          <w:trHeight w:val="575"/>
        </w:trPr>
        <w:tc>
          <w:tcPr>
            <w:tcW w:w="2485" w:type="dxa"/>
            <w:tcBorders>
              <w:top w:val="nil"/>
              <w:left w:val="nil"/>
              <w:bottom w:val="single" w:sz="4" w:space="0" w:color="000000"/>
              <w:right w:val="nil"/>
            </w:tcBorders>
            <w:shd w:val="clear" w:color="auto" w:fill="2E75B5"/>
            <w:tcMar>
              <w:top w:w="80" w:type="dxa"/>
              <w:left w:w="80" w:type="dxa"/>
              <w:bottom w:w="80" w:type="dxa"/>
              <w:right w:w="80" w:type="dxa"/>
            </w:tcMar>
          </w:tcPr>
          <w:p w14:paraId="0BE5D094" w14:textId="77777777" w:rsidR="00662CA1" w:rsidRDefault="00552141">
            <w:pPr>
              <w:pStyle w:val="Body"/>
              <w:spacing w:line="240" w:lineRule="auto"/>
            </w:pPr>
            <w:r>
              <w:rPr>
                <w:rStyle w:val="None"/>
                <w:b/>
                <w:bCs/>
                <w:color w:val="FFFFFF"/>
                <w:sz w:val="24"/>
                <w:szCs w:val="24"/>
                <w:u w:color="FFFFFF"/>
              </w:rPr>
              <w:t>Tutoring</w:t>
            </w:r>
          </w:p>
        </w:tc>
        <w:tc>
          <w:tcPr>
            <w:tcW w:w="2277" w:type="dxa"/>
            <w:tcBorders>
              <w:top w:val="nil"/>
              <w:left w:val="nil"/>
              <w:bottom w:val="single" w:sz="4" w:space="0" w:color="000000"/>
              <w:right w:val="nil"/>
            </w:tcBorders>
            <w:shd w:val="clear" w:color="auto" w:fill="2E75B5"/>
            <w:tcMar>
              <w:top w:w="80" w:type="dxa"/>
              <w:left w:w="80" w:type="dxa"/>
              <w:bottom w:w="80" w:type="dxa"/>
              <w:right w:w="80" w:type="dxa"/>
            </w:tcMar>
          </w:tcPr>
          <w:p w14:paraId="0E29FDB5" w14:textId="77777777" w:rsidR="00662CA1" w:rsidRDefault="00552141">
            <w:pPr>
              <w:pStyle w:val="Body"/>
              <w:spacing w:after="0" w:line="240" w:lineRule="auto"/>
            </w:pPr>
            <w:r>
              <w:rPr>
                <w:rStyle w:val="None"/>
                <w:b/>
                <w:bCs/>
                <w:color w:val="FFFFFF"/>
                <w:sz w:val="24"/>
                <w:szCs w:val="24"/>
                <w:u w:color="FFFFFF"/>
              </w:rPr>
              <w:t>Advising</w:t>
            </w:r>
          </w:p>
        </w:tc>
        <w:tc>
          <w:tcPr>
            <w:tcW w:w="2277" w:type="dxa"/>
            <w:tcBorders>
              <w:top w:val="nil"/>
              <w:left w:val="nil"/>
              <w:bottom w:val="single" w:sz="4" w:space="0" w:color="000000"/>
              <w:right w:val="nil"/>
            </w:tcBorders>
            <w:shd w:val="clear" w:color="auto" w:fill="2E75B5"/>
            <w:tcMar>
              <w:top w:w="80" w:type="dxa"/>
              <w:left w:w="80" w:type="dxa"/>
              <w:bottom w:w="80" w:type="dxa"/>
              <w:right w:w="80" w:type="dxa"/>
            </w:tcMar>
          </w:tcPr>
          <w:p w14:paraId="53A91566" w14:textId="77777777" w:rsidR="00662CA1" w:rsidRDefault="00552141">
            <w:pPr>
              <w:pStyle w:val="Body"/>
              <w:spacing w:after="0" w:line="240" w:lineRule="auto"/>
            </w:pPr>
            <w:r>
              <w:rPr>
                <w:rStyle w:val="None"/>
                <w:b/>
                <w:bCs/>
                <w:color w:val="FFFFFF"/>
                <w:sz w:val="24"/>
                <w:szCs w:val="24"/>
                <w:u w:color="FFFFFF"/>
              </w:rPr>
              <w:t>Safety and General Support</w:t>
            </w:r>
          </w:p>
        </w:tc>
        <w:tc>
          <w:tcPr>
            <w:tcW w:w="2501" w:type="dxa"/>
            <w:tcBorders>
              <w:top w:val="nil"/>
              <w:left w:val="nil"/>
              <w:bottom w:val="single" w:sz="4" w:space="0" w:color="000000"/>
              <w:right w:val="nil"/>
            </w:tcBorders>
            <w:shd w:val="clear" w:color="auto" w:fill="2E75B5"/>
            <w:tcMar>
              <w:top w:w="80" w:type="dxa"/>
              <w:left w:w="80" w:type="dxa"/>
              <w:bottom w:w="80" w:type="dxa"/>
              <w:right w:w="80" w:type="dxa"/>
            </w:tcMar>
          </w:tcPr>
          <w:p w14:paraId="23A15D1F" w14:textId="77777777" w:rsidR="00662CA1" w:rsidRDefault="00552141">
            <w:pPr>
              <w:pStyle w:val="Body"/>
              <w:spacing w:after="0" w:line="240" w:lineRule="auto"/>
            </w:pPr>
            <w:r>
              <w:rPr>
                <w:rStyle w:val="None"/>
                <w:b/>
                <w:bCs/>
                <w:color w:val="FFFFFF"/>
                <w:sz w:val="24"/>
                <w:szCs w:val="24"/>
                <w:u w:color="FFFFFF"/>
              </w:rPr>
              <w:t>Heal</w:t>
            </w:r>
            <w:r>
              <w:rPr>
                <w:rStyle w:val="None"/>
                <w:b/>
                <w:bCs/>
                <w:color w:val="FFFFFF"/>
                <w:sz w:val="24"/>
                <w:szCs w:val="24"/>
                <w:u w:color="FFFFFF"/>
              </w:rPr>
              <w:t>th</w:t>
            </w:r>
          </w:p>
        </w:tc>
      </w:tr>
      <w:tr w:rsidR="00662CA1" w14:paraId="465FDF6B" w14:textId="77777777">
        <w:trPr>
          <w:trHeight w:val="1690"/>
        </w:trPr>
        <w:tc>
          <w:tcPr>
            <w:tcW w:w="248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96BB262" w14:textId="77777777" w:rsidR="00662CA1" w:rsidRDefault="00552141">
            <w:pPr>
              <w:pStyle w:val="Body"/>
              <w:spacing w:after="0" w:line="240" w:lineRule="auto"/>
            </w:pPr>
            <w:r>
              <w:rPr>
                <w:rStyle w:val="None"/>
                <w:sz w:val="24"/>
                <w:szCs w:val="24"/>
              </w:rPr>
              <w:t>Tutoring and Learning Center helps with Study Skills, Writing, Technology, Math, &amp; Science. 018 Albertson Hall, ext 3568</w:t>
            </w:r>
          </w:p>
        </w:tc>
        <w:tc>
          <w:tcPr>
            <w:tcW w:w="22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E08986" w14:textId="77777777" w:rsidR="00662CA1" w:rsidRDefault="00552141">
            <w:pPr>
              <w:pStyle w:val="Body"/>
              <w:spacing w:after="0" w:line="240" w:lineRule="auto"/>
              <w:rPr>
                <w:rStyle w:val="None"/>
                <w:sz w:val="24"/>
                <w:szCs w:val="24"/>
              </w:rPr>
            </w:pPr>
            <w:r>
              <w:rPr>
                <w:rStyle w:val="None"/>
                <w:sz w:val="24"/>
                <w:szCs w:val="24"/>
              </w:rPr>
              <w:t xml:space="preserve">Academic and Career Advising Center, </w:t>
            </w:r>
          </w:p>
          <w:p w14:paraId="5E98B066" w14:textId="77777777" w:rsidR="00662CA1" w:rsidRDefault="00552141">
            <w:pPr>
              <w:pStyle w:val="Body"/>
              <w:spacing w:after="0" w:line="240" w:lineRule="auto"/>
              <w:rPr>
                <w:rStyle w:val="None"/>
                <w:sz w:val="24"/>
                <w:szCs w:val="24"/>
              </w:rPr>
            </w:pPr>
            <w:r>
              <w:rPr>
                <w:rStyle w:val="None"/>
                <w:sz w:val="24"/>
                <w:szCs w:val="24"/>
              </w:rPr>
              <w:t>320 Albertson Hall</w:t>
            </w:r>
          </w:p>
          <w:p w14:paraId="0B8DCCE7" w14:textId="77777777" w:rsidR="00662CA1" w:rsidRDefault="00552141">
            <w:pPr>
              <w:pStyle w:val="Body"/>
              <w:spacing w:after="0" w:line="240" w:lineRule="auto"/>
            </w:pPr>
            <w:r>
              <w:rPr>
                <w:rStyle w:val="None"/>
                <w:sz w:val="24"/>
                <w:szCs w:val="24"/>
              </w:rPr>
              <w:t>Ext. 3226</w:t>
            </w:r>
          </w:p>
        </w:tc>
        <w:tc>
          <w:tcPr>
            <w:tcW w:w="22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5B6A04" w14:textId="77777777" w:rsidR="00662CA1" w:rsidRDefault="00552141">
            <w:pPr>
              <w:pStyle w:val="Body"/>
              <w:spacing w:after="0" w:line="240" w:lineRule="auto"/>
              <w:rPr>
                <w:rStyle w:val="None"/>
                <w:sz w:val="24"/>
                <w:szCs w:val="24"/>
              </w:rPr>
            </w:pPr>
            <w:r>
              <w:rPr>
                <w:rStyle w:val="None"/>
                <w:sz w:val="24"/>
                <w:szCs w:val="24"/>
              </w:rPr>
              <w:t xml:space="preserve">Dean of Students Office, </w:t>
            </w:r>
          </w:p>
          <w:p w14:paraId="0660CDFA" w14:textId="77777777" w:rsidR="00662CA1" w:rsidRDefault="00552141">
            <w:pPr>
              <w:pStyle w:val="Body"/>
              <w:spacing w:after="0" w:line="240" w:lineRule="auto"/>
              <w:rPr>
                <w:rStyle w:val="None"/>
                <w:sz w:val="24"/>
                <w:szCs w:val="24"/>
              </w:rPr>
            </w:pPr>
            <w:r>
              <w:rPr>
                <w:rStyle w:val="None"/>
                <w:sz w:val="24"/>
                <w:szCs w:val="24"/>
              </w:rPr>
              <w:t xml:space="preserve">212 Old Main, </w:t>
            </w:r>
          </w:p>
          <w:p w14:paraId="257C9DC1" w14:textId="77777777" w:rsidR="00662CA1" w:rsidRDefault="00552141">
            <w:pPr>
              <w:pStyle w:val="Body"/>
              <w:spacing w:after="0" w:line="240" w:lineRule="auto"/>
            </w:pPr>
            <w:r>
              <w:rPr>
                <w:rStyle w:val="None"/>
                <w:sz w:val="24"/>
                <w:szCs w:val="24"/>
              </w:rPr>
              <w:t>ext. 2611</w:t>
            </w:r>
          </w:p>
        </w:tc>
        <w:tc>
          <w:tcPr>
            <w:tcW w:w="250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0D1AEEE" w14:textId="77777777" w:rsidR="00662CA1" w:rsidRDefault="00552141">
            <w:pPr>
              <w:pStyle w:val="Body"/>
              <w:spacing w:after="0" w:line="240" w:lineRule="auto"/>
              <w:rPr>
                <w:rStyle w:val="None"/>
                <w:sz w:val="24"/>
                <w:szCs w:val="24"/>
              </w:rPr>
            </w:pPr>
            <w:r>
              <w:rPr>
                <w:rStyle w:val="None"/>
                <w:sz w:val="24"/>
                <w:szCs w:val="24"/>
              </w:rPr>
              <w:t xml:space="preserve">Counseling Center, Delzell Hall, ext. 3553. </w:t>
            </w:r>
          </w:p>
          <w:p w14:paraId="66204FF1" w14:textId="77777777" w:rsidR="00662CA1" w:rsidRDefault="00662CA1">
            <w:pPr>
              <w:pStyle w:val="Body"/>
              <w:spacing w:after="0" w:line="240" w:lineRule="auto"/>
              <w:rPr>
                <w:rStyle w:val="None"/>
                <w:sz w:val="24"/>
                <w:szCs w:val="24"/>
              </w:rPr>
            </w:pPr>
          </w:p>
          <w:p w14:paraId="3A34F624" w14:textId="77777777" w:rsidR="00662CA1" w:rsidRDefault="00552141">
            <w:pPr>
              <w:pStyle w:val="Body"/>
              <w:spacing w:after="0" w:line="240" w:lineRule="auto"/>
              <w:rPr>
                <w:rStyle w:val="None"/>
                <w:sz w:val="24"/>
                <w:szCs w:val="24"/>
              </w:rPr>
            </w:pPr>
            <w:r>
              <w:rPr>
                <w:rStyle w:val="None"/>
                <w:sz w:val="24"/>
                <w:szCs w:val="24"/>
              </w:rPr>
              <w:t xml:space="preserve">Health Care, </w:t>
            </w:r>
          </w:p>
          <w:p w14:paraId="5EABBC78" w14:textId="77777777" w:rsidR="00662CA1" w:rsidRDefault="00552141">
            <w:pPr>
              <w:pStyle w:val="Body"/>
              <w:spacing w:after="0" w:line="240" w:lineRule="auto"/>
            </w:pPr>
            <w:r>
              <w:rPr>
                <w:rStyle w:val="None"/>
                <w:sz w:val="24"/>
                <w:szCs w:val="24"/>
              </w:rPr>
              <w:t>Delzell Hall, ext. 4646</w:t>
            </w:r>
          </w:p>
        </w:tc>
      </w:tr>
    </w:tbl>
    <w:p w14:paraId="2DBF0D7D" w14:textId="77777777" w:rsidR="00662CA1" w:rsidRDefault="00662CA1">
      <w:pPr>
        <w:pStyle w:val="Body"/>
        <w:widowControl w:val="0"/>
        <w:spacing w:after="0" w:line="240" w:lineRule="auto"/>
        <w:rPr>
          <w:rStyle w:val="None"/>
          <w:b/>
          <w:bCs/>
          <w:smallCaps/>
          <w:sz w:val="24"/>
          <w:szCs w:val="24"/>
        </w:rPr>
      </w:pPr>
    </w:p>
    <w:p w14:paraId="6B62F1B3" w14:textId="77777777" w:rsidR="00662CA1" w:rsidRDefault="00662CA1">
      <w:pPr>
        <w:pStyle w:val="Body"/>
        <w:spacing w:after="0" w:line="240" w:lineRule="auto"/>
        <w:rPr>
          <w:rStyle w:val="None"/>
          <w:sz w:val="24"/>
          <w:szCs w:val="24"/>
        </w:rPr>
      </w:pPr>
    </w:p>
    <w:p w14:paraId="4BB02321" w14:textId="77777777" w:rsidR="00662CA1" w:rsidRDefault="00552141">
      <w:pPr>
        <w:pStyle w:val="Body"/>
        <w:spacing w:after="0" w:line="240" w:lineRule="auto"/>
        <w:rPr>
          <w:rStyle w:val="None"/>
          <w:sz w:val="24"/>
          <w:szCs w:val="24"/>
        </w:rPr>
      </w:pPr>
      <w:hyperlink r:id="rId20" w:history="1">
        <w:r>
          <w:rPr>
            <w:rStyle w:val="Hyperlink13"/>
          </w:rPr>
          <w:t>Click here</w:t>
        </w:r>
      </w:hyperlink>
      <w:r>
        <w:rPr>
          <w:rStyle w:val="None"/>
          <w:sz w:val="24"/>
          <w:szCs w:val="24"/>
        </w:rPr>
        <w:t xml:space="preserve"> to flag a policy or practice that disproportionately affects marginalized </w:t>
      </w:r>
      <w:proofErr w:type="gramStart"/>
      <w:r>
        <w:rPr>
          <w:rStyle w:val="None"/>
          <w:sz w:val="24"/>
          <w:szCs w:val="24"/>
        </w:rPr>
        <w:t>students</w:t>
      </w:r>
      <w:proofErr w:type="gramEnd"/>
    </w:p>
    <w:p w14:paraId="02F2C34E" w14:textId="77777777" w:rsidR="00662CA1" w:rsidRDefault="00662CA1">
      <w:pPr>
        <w:pStyle w:val="Body"/>
        <w:spacing w:after="0" w:line="240" w:lineRule="auto"/>
        <w:rPr>
          <w:rStyle w:val="None"/>
          <w:sz w:val="24"/>
          <w:szCs w:val="24"/>
        </w:rPr>
      </w:pPr>
    </w:p>
    <w:p w14:paraId="3E96EA23" w14:textId="77777777" w:rsidR="00662CA1" w:rsidRDefault="00552141">
      <w:pPr>
        <w:pStyle w:val="Body"/>
        <w:spacing w:line="240" w:lineRule="auto"/>
        <w:rPr>
          <w:rStyle w:val="None"/>
          <w:b/>
          <w:bCs/>
          <w:sz w:val="24"/>
          <w:szCs w:val="24"/>
        </w:rPr>
      </w:pPr>
      <w:r>
        <w:rPr>
          <w:rStyle w:val="None"/>
          <w:b/>
          <w:bCs/>
          <w:sz w:val="24"/>
          <w:szCs w:val="24"/>
        </w:rPr>
        <w:t>UWSP Service Desk (1</w:t>
      </w:r>
      <w:r>
        <w:rPr>
          <w:rStyle w:val="None"/>
          <w:b/>
          <w:bCs/>
          <w:sz w:val="24"/>
          <w:szCs w:val="24"/>
          <w:vertAlign w:val="superscript"/>
        </w:rPr>
        <w:t>st</w:t>
      </w:r>
      <w:r>
        <w:rPr>
          <w:rStyle w:val="None"/>
          <w:b/>
          <w:bCs/>
          <w:sz w:val="24"/>
          <w:szCs w:val="24"/>
          <w:lang w:val="nl-NL"/>
        </w:rPr>
        <w:t xml:space="preserve"> Floor, Albertson Hall)</w:t>
      </w:r>
    </w:p>
    <w:p w14:paraId="55D45031" w14:textId="77777777" w:rsidR="00662CA1" w:rsidRDefault="00552141">
      <w:pPr>
        <w:pStyle w:val="Body"/>
        <w:spacing w:after="0" w:line="240" w:lineRule="auto"/>
        <w:rPr>
          <w:rStyle w:val="None"/>
          <w:sz w:val="24"/>
          <w:szCs w:val="24"/>
        </w:rPr>
      </w:pPr>
      <w:r>
        <w:rPr>
          <w:rStyle w:val="None"/>
          <w:sz w:val="24"/>
          <w:szCs w:val="24"/>
        </w:rPr>
        <w:t xml:space="preserve">The Office of Information Technology (IT) provides a Service Desk to assist students with </w:t>
      </w:r>
      <w:r>
        <w:rPr>
          <w:rStyle w:val="None"/>
          <w:sz w:val="24"/>
          <w:szCs w:val="24"/>
        </w:rPr>
        <w:t xml:space="preserve">connecting to the Campus Network, virus and spyware removal, file recovery, equipment loan, and computer repair. You can contact the Service Desk via email at techhelp@uwsp.edu or at (715) 346-4357 (HELP) or visit this </w:t>
      </w:r>
      <w:hyperlink r:id="rId21" w:history="1">
        <w:r>
          <w:rPr>
            <w:rStyle w:val="Hyperlink11"/>
          </w:rPr>
          <w:t>link for more information.</w:t>
        </w:r>
      </w:hyperlink>
    </w:p>
    <w:p w14:paraId="680A4E5D" w14:textId="77777777" w:rsidR="00662CA1" w:rsidRDefault="00662CA1">
      <w:pPr>
        <w:pStyle w:val="Body"/>
        <w:spacing w:after="0" w:line="240" w:lineRule="auto"/>
        <w:rPr>
          <w:rStyle w:val="None"/>
          <w:b/>
          <w:bCs/>
          <w:sz w:val="24"/>
          <w:szCs w:val="24"/>
        </w:rPr>
      </w:pPr>
    </w:p>
    <w:p w14:paraId="19FE600F" w14:textId="77777777" w:rsidR="00662CA1" w:rsidRDefault="00552141">
      <w:pPr>
        <w:pStyle w:val="Body"/>
        <w:spacing w:after="0" w:line="240" w:lineRule="auto"/>
        <w:rPr>
          <w:rStyle w:val="None"/>
          <w:b/>
          <w:bCs/>
          <w:sz w:val="24"/>
          <w:szCs w:val="24"/>
        </w:rPr>
      </w:pPr>
      <w:r>
        <w:rPr>
          <w:rStyle w:val="None"/>
          <w:b/>
          <w:bCs/>
          <w:sz w:val="24"/>
          <w:szCs w:val="24"/>
          <w:lang w:val="de-DE"/>
        </w:rPr>
        <w:t>Care Team</w:t>
      </w:r>
    </w:p>
    <w:p w14:paraId="3030E0E8" w14:textId="77777777" w:rsidR="00662CA1" w:rsidRDefault="00552141">
      <w:pPr>
        <w:pStyle w:val="Body"/>
        <w:spacing w:after="0" w:line="240" w:lineRule="auto"/>
        <w:rPr>
          <w:rStyle w:val="None"/>
          <w:sz w:val="24"/>
          <w:szCs w:val="24"/>
        </w:rPr>
      </w:pPr>
      <w:r>
        <w:rPr>
          <w:rStyle w:val="None"/>
          <w:sz w:val="24"/>
          <w:szCs w:val="24"/>
        </w:rPr>
        <w:t>The University of Wisconsin-Stevens Point is committed to the safety and success of all students. The Office of the Dean of Students supports the campus community by reaching out and providing resources in areas where a student may be struggling or experie</w:t>
      </w:r>
      <w:r>
        <w:rPr>
          <w:rStyle w:val="None"/>
          <w:sz w:val="24"/>
          <w:szCs w:val="24"/>
        </w:rPr>
        <w:t>ncing barriers to their success. Faculty and staff are asked to be proactive, supportive, and involved in facilitating the success of our students through early detection, reporting, and intervention. As your instructor, I may contact the Office of the Dea</w:t>
      </w:r>
      <w:r>
        <w:rPr>
          <w:rStyle w:val="None"/>
          <w:sz w:val="24"/>
          <w:szCs w:val="24"/>
        </w:rPr>
        <w:t xml:space="preserve">n of Students if I sense you are in need of additional support which </w:t>
      </w:r>
      <w:proofErr w:type="gramStart"/>
      <w:r>
        <w:rPr>
          <w:rStyle w:val="None"/>
          <w:sz w:val="24"/>
          <w:szCs w:val="24"/>
        </w:rPr>
        <w:t>individually</w:t>
      </w:r>
      <w:proofErr w:type="gramEnd"/>
      <w:r>
        <w:rPr>
          <w:rStyle w:val="None"/>
          <w:sz w:val="24"/>
          <w:szCs w:val="24"/>
        </w:rPr>
        <w:t xml:space="preserve"> I may not be able to provide. You may also share a concern if you or another member of our campus community needs support, is distressed, or exhibits concerning behavior that</w:t>
      </w:r>
      <w:r>
        <w:rPr>
          <w:rStyle w:val="None"/>
          <w:sz w:val="24"/>
          <w:szCs w:val="24"/>
        </w:rPr>
        <w:t xml:space="preserve"> is interfering with the academic or personal success or the safety of others, by reporting </w:t>
      </w:r>
      <w:hyperlink r:id="rId22" w:history="1">
        <w:r>
          <w:rPr>
            <w:rStyle w:val="Hyperlink14"/>
          </w:rPr>
          <w:t>here</w:t>
        </w:r>
      </w:hyperlink>
      <w:r>
        <w:rPr>
          <w:rStyle w:val="None"/>
          <w:sz w:val="24"/>
          <w:szCs w:val="24"/>
        </w:rPr>
        <w:t>.</w:t>
      </w:r>
    </w:p>
    <w:p w14:paraId="19219836" w14:textId="77777777" w:rsidR="00662CA1" w:rsidRDefault="00662CA1">
      <w:pPr>
        <w:pStyle w:val="Body"/>
        <w:spacing w:after="0" w:line="240" w:lineRule="auto"/>
        <w:rPr>
          <w:rStyle w:val="None"/>
          <w:sz w:val="24"/>
          <w:szCs w:val="24"/>
        </w:rPr>
      </w:pPr>
    </w:p>
    <w:p w14:paraId="5DD482BF" w14:textId="77777777" w:rsidR="00662CA1" w:rsidRDefault="00552141">
      <w:pPr>
        <w:pStyle w:val="Heading"/>
        <w:spacing w:line="240" w:lineRule="auto"/>
      </w:pPr>
      <w:bookmarkStart w:id="18" w:name="_mnxqolhz05l1"/>
      <w:bookmarkEnd w:id="18"/>
      <w:r>
        <w:rPr>
          <w:rStyle w:val="None"/>
        </w:rPr>
        <w:t>Academic Honesty</w:t>
      </w:r>
    </w:p>
    <w:p w14:paraId="04A9892D" w14:textId="77777777" w:rsidR="00662CA1" w:rsidRDefault="00552141">
      <w:pPr>
        <w:pStyle w:val="Body"/>
        <w:spacing w:after="0" w:line="240" w:lineRule="auto"/>
        <w:rPr>
          <w:rStyle w:val="None"/>
          <w:sz w:val="24"/>
          <w:szCs w:val="24"/>
          <w:shd w:val="clear" w:color="auto" w:fill="FFFFFF"/>
        </w:rPr>
      </w:pPr>
      <w:r>
        <w:rPr>
          <w:rStyle w:val="None"/>
          <w:sz w:val="24"/>
          <w:szCs w:val="24"/>
          <w:shd w:val="clear" w:color="auto" w:fill="FFFFFF"/>
        </w:rPr>
        <w:t xml:space="preserve">Academic Integrity is an </w:t>
      </w:r>
      <w:r>
        <w:rPr>
          <w:rStyle w:val="None"/>
          <w:sz w:val="24"/>
          <w:szCs w:val="24"/>
          <w:shd w:val="clear" w:color="auto" w:fill="FFFFFF"/>
        </w:rPr>
        <w:t>expectation of each UW-Stevens Point student. Campus community members are responsible for fostering and upholding an environment in which student learning is fair, just, and honest. Through your studies as a student, it is essential to exhibit the highest</w:t>
      </w:r>
      <w:r>
        <w:rPr>
          <w:rStyle w:val="None"/>
          <w:sz w:val="24"/>
          <w:szCs w:val="24"/>
          <w:shd w:val="clear" w:color="auto" w:fill="FFFFFF"/>
        </w:rPr>
        <w:t xml:space="preserve"> level of personal honesty and respect for the intellectual property of others. Academic misconduct is unacceptable. It compromises and disrespects the integrity of our university and those who study here. To maintain academic integrity, a student must onl</w:t>
      </w:r>
      <w:r>
        <w:rPr>
          <w:rStyle w:val="None"/>
          <w:sz w:val="24"/>
          <w:szCs w:val="24"/>
          <w:shd w:val="clear" w:color="auto" w:fill="FFFFFF"/>
        </w:rPr>
        <w:t xml:space="preserve">y claim work which is </w:t>
      </w:r>
      <w:proofErr w:type="gramStart"/>
      <w:r>
        <w:rPr>
          <w:rStyle w:val="None"/>
          <w:sz w:val="24"/>
          <w:szCs w:val="24"/>
          <w:shd w:val="clear" w:color="auto" w:fill="FFFFFF"/>
        </w:rPr>
        <w:t>the authentic</w:t>
      </w:r>
      <w:proofErr w:type="gramEnd"/>
      <w:r>
        <w:rPr>
          <w:rStyle w:val="None"/>
          <w:sz w:val="24"/>
          <w:szCs w:val="24"/>
          <w:shd w:val="clear" w:color="auto" w:fill="FFFFFF"/>
        </w:rPr>
        <w:t xml:space="preserve"> work solely of their own, providing correct citations and credit to others as needed. Cheating, fabrication, plagiarism, unauthorized collaboration, and/or helping others commit these acts are examples of academic miscon</w:t>
      </w:r>
      <w:r>
        <w:rPr>
          <w:rStyle w:val="None"/>
          <w:sz w:val="24"/>
          <w:szCs w:val="24"/>
          <w:shd w:val="clear" w:color="auto" w:fill="FFFFFF"/>
        </w:rPr>
        <w:t>duct, which can result in disciplinary action. Failure to understand what constitutes academic misconduct does not exempt responsibility from engaging in it.</w:t>
      </w:r>
    </w:p>
    <w:p w14:paraId="296FEF7D" w14:textId="77777777" w:rsidR="00662CA1" w:rsidRDefault="00662CA1">
      <w:pPr>
        <w:pStyle w:val="Body"/>
        <w:spacing w:after="0" w:line="240" w:lineRule="auto"/>
        <w:rPr>
          <w:rStyle w:val="None"/>
          <w:sz w:val="24"/>
          <w:szCs w:val="24"/>
          <w:shd w:val="clear" w:color="auto" w:fill="FFFFFF"/>
        </w:rPr>
      </w:pPr>
    </w:p>
    <w:p w14:paraId="2A1C5AD6" w14:textId="77777777" w:rsidR="00662CA1" w:rsidRDefault="00552141">
      <w:pPr>
        <w:pStyle w:val="Body"/>
        <w:spacing w:after="0" w:line="240" w:lineRule="auto"/>
        <w:rPr>
          <w:rStyle w:val="None"/>
          <w:i/>
          <w:iCs/>
          <w:sz w:val="24"/>
          <w:szCs w:val="24"/>
        </w:rPr>
      </w:pPr>
      <w:r>
        <w:rPr>
          <w:rStyle w:val="None"/>
          <w:sz w:val="24"/>
          <w:szCs w:val="24"/>
        </w:rPr>
        <w:t xml:space="preserve"> </w:t>
      </w:r>
      <w:r>
        <w:rPr>
          <w:rStyle w:val="None"/>
          <w:i/>
          <w:iCs/>
          <w:sz w:val="24"/>
          <w:szCs w:val="24"/>
        </w:rPr>
        <w:t>UWSP 14.03 Academic misconduct subject to disciplinary action.  </w:t>
      </w:r>
    </w:p>
    <w:p w14:paraId="6223F7DC" w14:textId="77777777" w:rsidR="00662CA1" w:rsidRDefault="00552141">
      <w:pPr>
        <w:pStyle w:val="Body"/>
        <w:spacing w:after="0" w:line="240" w:lineRule="auto"/>
        <w:rPr>
          <w:rStyle w:val="None"/>
          <w:sz w:val="24"/>
          <w:szCs w:val="24"/>
        </w:rPr>
      </w:pPr>
      <w:r>
        <w:rPr>
          <w:rStyle w:val="None"/>
          <w:sz w:val="24"/>
          <w:szCs w:val="24"/>
        </w:rPr>
        <w:t xml:space="preserve">(1)  Academic misconduct is an </w:t>
      </w:r>
      <w:r>
        <w:rPr>
          <w:rStyle w:val="None"/>
          <w:sz w:val="24"/>
          <w:szCs w:val="24"/>
        </w:rPr>
        <w:t>act in which a student:</w:t>
      </w:r>
    </w:p>
    <w:p w14:paraId="7891C04D" w14:textId="77777777" w:rsidR="00662CA1" w:rsidRDefault="00552141">
      <w:pPr>
        <w:pStyle w:val="Body"/>
        <w:spacing w:after="0" w:line="240" w:lineRule="auto"/>
        <w:rPr>
          <w:rStyle w:val="None"/>
          <w:sz w:val="24"/>
          <w:szCs w:val="24"/>
        </w:rPr>
      </w:pPr>
      <w:r>
        <w:rPr>
          <w:rStyle w:val="None"/>
          <w:sz w:val="24"/>
          <w:szCs w:val="24"/>
        </w:rPr>
        <w:t xml:space="preserve">(a)  Seeks to claim credit for the work or efforts of another without authorization or </w:t>
      </w:r>
      <w:proofErr w:type="gramStart"/>
      <w:r>
        <w:rPr>
          <w:rStyle w:val="None"/>
          <w:sz w:val="24"/>
          <w:szCs w:val="24"/>
        </w:rPr>
        <w:t>citation;</w:t>
      </w:r>
      <w:proofErr w:type="gramEnd"/>
    </w:p>
    <w:p w14:paraId="0BADEAAC" w14:textId="77777777" w:rsidR="00662CA1" w:rsidRDefault="00552141">
      <w:pPr>
        <w:pStyle w:val="Body"/>
        <w:spacing w:after="0" w:line="240" w:lineRule="auto"/>
        <w:rPr>
          <w:rStyle w:val="None"/>
          <w:sz w:val="24"/>
          <w:szCs w:val="24"/>
        </w:rPr>
      </w:pPr>
      <w:r>
        <w:rPr>
          <w:rStyle w:val="None"/>
          <w:sz w:val="24"/>
          <w:szCs w:val="24"/>
        </w:rPr>
        <w:t xml:space="preserve">(b)  Uses unauthorized materials or fabricated data in any academic </w:t>
      </w:r>
      <w:proofErr w:type="gramStart"/>
      <w:r>
        <w:rPr>
          <w:rStyle w:val="None"/>
          <w:sz w:val="24"/>
          <w:szCs w:val="24"/>
        </w:rPr>
        <w:t>exercise;</w:t>
      </w:r>
      <w:proofErr w:type="gramEnd"/>
    </w:p>
    <w:p w14:paraId="5E6B8897" w14:textId="77777777" w:rsidR="00662CA1" w:rsidRDefault="00552141">
      <w:pPr>
        <w:pStyle w:val="Body"/>
        <w:spacing w:after="0" w:line="240" w:lineRule="auto"/>
        <w:rPr>
          <w:rStyle w:val="None"/>
          <w:sz w:val="24"/>
          <w:szCs w:val="24"/>
        </w:rPr>
      </w:pPr>
      <w:r>
        <w:rPr>
          <w:rStyle w:val="None"/>
          <w:sz w:val="24"/>
          <w:szCs w:val="24"/>
        </w:rPr>
        <w:t xml:space="preserve">(c)  Forges or falsifies academic documents or </w:t>
      </w:r>
      <w:proofErr w:type="gramStart"/>
      <w:r>
        <w:rPr>
          <w:rStyle w:val="None"/>
          <w:sz w:val="24"/>
          <w:szCs w:val="24"/>
        </w:rPr>
        <w:t>records;</w:t>
      </w:r>
      <w:proofErr w:type="gramEnd"/>
    </w:p>
    <w:p w14:paraId="0B209F16" w14:textId="77777777" w:rsidR="00662CA1" w:rsidRDefault="00552141">
      <w:pPr>
        <w:pStyle w:val="Body"/>
        <w:spacing w:after="0" w:line="240" w:lineRule="auto"/>
        <w:rPr>
          <w:rStyle w:val="None"/>
          <w:sz w:val="24"/>
          <w:szCs w:val="24"/>
        </w:rPr>
      </w:pPr>
      <w:r>
        <w:rPr>
          <w:rStyle w:val="None"/>
          <w:sz w:val="24"/>
          <w:szCs w:val="24"/>
        </w:rPr>
        <w:t>(</w:t>
      </w:r>
      <w:r>
        <w:rPr>
          <w:rStyle w:val="None"/>
          <w:sz w:val="24"/>
          <w:szCs w:val="24"/>
        </w:rPr>
        <w:t xml:space="preserve">d)  Intentionally impedes or damages the academic work of </w:t>
      </w:r>
      <w:proofErr w:type="gramStart"/>
      <w:r>
        <w:rPr>
          <w:rStyle w:val="None"/>
          <w:sz w:val="24"/>
          <w:szCs w:val="24"/>
        </w:rPr>
        <w:t>others;</w:t>
      </w:r>
      <w:proofErr w:type="gramEnd"/>
    </w:p>
    <w:p w14:paraId="751E9DF2" w14:textId="77777777" w:rsidR="00662CA1" w:rsidRDefault="00552141">
      <w:pPr>
        <w:pStyle w:val="Body"/>
        <w:spacing w:after="0" w:line="240" w:lineRule="auto"/>
        <w:rPr>
          <w:rStyle w:val="None"/>
          <w:sz w:val="24"/>
          <w:szCs w:val="24"/>
        </w:rPr>
      </w:pPr>
      <w:r>
        <w:rPr>
          <w:rStyle w:val="None"/>
          <w:sz w:val="24"/>
          <w:szCs w:val="24"/>
        </w:rPr>
        <w:t>(e)  Engages in conduct aimed at making false representation of a student's academic performance; or</w:t>
      </w:r>
    </w:p>
    <w:p w14:paraId="595D5655" w14:textId="77777777" w:rsidR="00662CA1" w:rsidRDefault="00552141">
      <w:pPr>
        <w:pStyle w:val="Body"/>
        <w:spacing w:after="0" w:line="240" w:lineRule="auto"/>
        <w:rPr>
          <w:rStyle w:val="None"/>
          <w:sz w:val="24"/>
          <w:szCs w:val="24"/>
        </w:rPr>
      </w:pPr>
      <w:r>
        <w:rPr>
          <w:rStyle w:val="None"/>
          <w:sz w:val="24"/>
          <w:szCs w:val="24"/>
        </w:rPr>
        <w:t>(f)  Assists other students in any of these acts.</w:t>
      </w:r>
    </w:p>
    <w:p w14:paraId="6E7BEAA2" w14:textId="77777777" w:rsidR="00662CA1" w:rsidRDefault="00552141">
      <w:pPr>
        <w:pStyle w:val="Body"/>
        <w:spacing w:after="0" w:line="240" w:lineRule="auto"/>
        <w:rPr>
          <w:rStyle w:val="None"/>
          <w:sz w:val="24"/>
          <w:szCs w:val="24"/>
        </w:rPr>
      </w:pPr>
      <w:r>
        <w:rPr>
          <w:rStyle w:val="None"/>
          <w:sz w:val="24"/>
          <w:szCs w:val="24"/>
        </w:rPr>
        <w:t> </w:t>
      </w:r>
    </w:p>
    <w:p w14:paraId="5F89B35A" w14:textId="77777777" w:rsidR="00662CA1" w:rsidRDefault="00552141">
      <w:pPr>
        <w:pStyle w:val="Body"/>
        <w:spacing w:after="0" w:line="240" w:lineRule="auto"/>
        <w:rPr>
          <w:rStyle w:val="None"/>
          <w:sz w:val="24"/>
          <w:szCs w:val="24"/>
        </w:rPr>
      </w:pPr>
      <w:r>
        <w:rPr>
          <w:rStyle w:val="None"/>
          <w:sz w:val="24"/>
          <w:szCs w:val="24"/>
        </w:rPr>
        <w:t xml:space="preserve">(2)  Examples of academic misconduct </w:t>
      </w:r>
      <w:r>
        <w:rPr>
          <w:rStyle w:val="None"/>
          <w:sz w:val="24"/>
          <w:szCs w:val="24"/>
        </w:rPr>
        <w:t xml:space="preserve">include, but are not limited to: </w:t>
      </w:r>
    </w:p>
    <w:p w14:paraId="52B7D643" w14:textId="77777777" w:rsidR="00662CA1" w:rsidRDefault="00552141">
      <w:pPr>
        <w:pStyle w:val="Body"/>
        <w:numPr>
          <w:ilvl w:val="0"/>
          <w:numId w:val="15"/>
        </w:numPr>
        <w:spacing w:after="0" w:line="240" w:lineRule="auto"/>
        <w:rPr>
          <w:sz w:val="24"/>
          <w:szCs w:val="24"/>
        </w:rPr>
      </w:pPr>
      <w:r>
        <w:rPr>
          <w:rStyle w:val="None"/>
          <w:sz w:val="24"/>
          <w:szCs w:val="24"/>
        </w:rPr>
        <w:t>Cheating on an examination</w:t>
      </w:r>
    </w:p>
    <w:p w14:paraId="58069384" w14:textId="77777777" w:rsidR="00662CA1" w:rsidRDefault="00552141">
      <w:pPr>
        <w:pStyle w:val="Body"/>
        <w:numPr>
          <w:ilvl w:val="0"/>
          <w:numId w:val="15"/>
        </w:numPr>
        <w:spacing w:after="0" w:line="240" w:lineRule="auto"/>
        <w:rPr>
          <w:sz w:val="24"/>
          <w:szCs w:val="24"/>
        </w:rPr>
      </w:pPr>
      <w:r>
        <w:rPr>
          <w:rStyle w:val="None"/>
          <w:sz w:val="24"/>
          <w:szCs w:val="24"/>
        </w:rPr>
        <w:t xml:space="preserve">Collaborating with others in work to be presented, contrary to the stated rules of the </w:t>
      </w:r>
      <w:proofErr w:type="gramStart"/>
      <w:r>
        <w:rPr>
          <w:rStyle w:val="None"/>
          <w:sz w:val="24"/>
          <w:szCs w:val="24"/>
        </w:rPr>
        <w:t>course</w:t>
      </w:r>
      <w:proofErr w:type="gramEnd"/>
    </w:p>
    <w:p w14:paraId="22BF8895" w14:textId="77777777" w:rsidR="00662CA1" w:rsidRDefault="00552141">
      <w:pPr>
        <w:pStyle w:val="Body"/>
        <w:numPr>
          <w:ilvl w:val="0"/>
          <w:numId w:val="15"/>
        </w:numPr>
        <w:spacing w:after="0" w:line="240" w:lineRule="auto"/>
        <w:rPr>
          <w:sz w:val="24"/>
          <w:szCs w:val="24"/>
        </w:rPr>
      </w:pPr>
      <w:r>
        <w:rPr>
          <w:rStyle w:val="None"/>
          <w:sz w:val="24"/>
          <w:szCs w:val="24"/>
        </w:rPr>
        <w:t>Submitting a paper or assignment as one's own work when a part or all of the paper or assignment is t</w:t>
      </w:r>
      <w:r>
        <w:rPr>
          <w:rStyle w:val="None"/>
          <w:sz w:val="24"/>
          <w:szCs w:val="24"/>
        </w:rPr>
        <w:t xml:space="preserve">he work of </w:t>
      </w:r>
      <w:proofErr w:type="gramStart"/>
      <w:r>
        <w:rPr>
          <w:rStyle w:val="None"/>
          <w:sz w:val="24"/>
          <w:szCs w:val="24"/>
        </w:rPr>
        <w:t>another</w:t>
      </w:r>
      <w:proofErr w:type="gramEnd"/>
    </w:p>
    <w:p w14:paraId="208A9F82" w14:textId="77777777" w:rsidR="00662CA1" w:rsidRDefault="00552141">
      <w:pPr>
        <w:pStyle w:val="Body"/>
        <w:numPr>
          <w:ilvl w:val="0"/>
          <w:numId w:val="15"/>
        </w:numPr>
        <w:spacing w:after="0" w:line="240" w:lineRule="auto"/>
        <w:rPr>
          <w:sz w:val="24"/>
          <w:szCs w:val="24"/>
        </w:rPr>
      </w:pPr>
      <w:r>
        <w:rPr>
          <w:rStyle w:val="None"/>
          <w:sz w:val="24"/>
          <w:szCs w:val="24"/>
        </w:rPr>
        <w:t xml:space="preserve">Submitting a paper or assignment that contains ideas or research of others without appropriately identifying the sources of those </w:t>
      </w:r>
      <w:proofErr w:type="gramStart"/>
      <w:r>
        <w:rPr>
          <w:rStyle w:val="None"/>
          <w:sz w:val="24"/>
          <w:szCs w:val="24"/>
        </w:rPr>
        <w:t>ideas</w:t>
      </w:r>
      <w:proofErr w:type="gramEnd"/>
    </w:p>
    <w:p w14:paraId="4393F2A4" w14:textId="77777777" w:rsidR="00662CA1" w:rsidRDefault="00552141">
      <w:pPr>
        <w:pStyle w:val="Body"/>
        <w:numPr>
          <w:ilvl w:val="0"/>
          <w:numId w:val="15"/>
        </w:numPr>
        <w:spacing w:after="0" w:line="240" w:lineRule="auto"/>
        <w:rPr>
          <w:sz w:val="24"/>
          <w:szCs w:val="24"/>
        </w:rPr>
      </w:pPr>
      <w:r>
        <w:rPr>
          <w:rStyle w:val="None"/>
          <w:sz w:val="24"/>
          <w:szCs w:val="24"/>
        </w:rPr>
        <w:t>Stealing examinations or course materials</w:t>
      </w:r>
    </w:p>
    <w:p w14:paraId="233FCC70" w14:textId="77777777" w:rsidR="00662CA1" w:rsidRDefault="00552141">
      <w:pPr>
        <w:pStyle w:val="Body"/>
        <w:numPr>
          <w:ilvl w:val="0"/>
          <w:numId w:val="15"/>
        </w:numPr>
        <w:spacing w:after="0" w:line="240" w:lineRule="auto"/>
        <w:rPr>
          <w:sz w:val="24"/>
          <w:szCs w:val="24"/>
        </w:rPr>
      </w:pPr>
      <w:r>
        <w:rPr>
          <w:rStyle w:val="None"/>
          <w:sz w:val="24"/>
          <w:szCs w:val="24"/>
        </w:rPr>
        <w:t>Submitting, if contrary to the rules of a course, work prev</w:t>
      </w:r>
      <w:r>
        <w:rPr>
          <w:rStyle w:val="None"/>
          <w:sz w:val="24"/>
          <w:szCs w:val="24"/>
        </w:rPr>
        <w:t>iously presented in another course</w:t>
      </w:r>
    </w:p>
    <w:p w14:paraId="5B644F53" w14:textId="77777777" w:rsidR="00662CA1" w:rsidRDefault="00552141">
      <w:pPr>
        <w:pStyle w:val="Body"/>
        <w:numPr>
          <w:ilvl w:val="0"/>
          <w:numId w:val="15"/>
        </w:numPr>
        <w:spacing w:after="0" w:line="240" w:lineRule="auto"/>
        <w:rPr>
          <w:sz w:val="24"/>
          <w:szCs w:val="24"/>
        </w:rPr>
      </w:pPr>
      <w:r>
        <w:rPr>
          <w:rStyle w:val="None"/>
          <w:sz w:val="24"/>
          <w:szCs w:val="24"/>
        </w:rPr>
        <w:t>Tampering with the laboratory experiment or computer program of another student</w:t>
      </w:r>
    </w:p>
    <w:p w14:paraId="1A98057D" w14:textId="77777777" w:rsidR="00662CA1" w:rsidRDefault="00552141">
      <w:pPr>
        <w:pStyle w:val="Body"/>
        <w:numPr>
          <w:ilvl w:val="0"/>
          <w:numId w:val="15"/>
        </w:numPr>
        <w:spacing w:after="0" w:line="240" w:lineRule="auto"/>
        <w:rPr>
          <w:sz w:val="24"/>
          <w:szCs w:val="24"/>
        </w:rPr>
      </w:pPr>
      <w:r>
        <w:rPr>
          <w:rStyle w:val="None"/>
          <w:sz w:val="24"/>
          <w:szCs w:val="24"/>
        </w:rPr>
        <w:t>Knowingly and intentionally assisting another student in any of the above, including assistance in an arrangement whereby any work, classroom</w:t>
      </w:r>
      <w:r>
        <w:rPr>
          <w:rStyle w:val="None"/>
          <w:sz w:val="24"/>
          <w:szCs w:val="24"/>
        </w:rPr>
        <w:t xml:space="preserve"> performance, examination or other activity is </w:t>
      </w:r>
      <w:r>
        <w:rPr>
          <w:rStyle w:val="None"/>
          <w:sz w:val="24"/>
          <w:szCs w:val="24"/>
        </w:rPr>
        <w:lastRenderedPageBreak/>
        <w:t>submitted or performed by a person other than the student under whose name the work is submitted or performed.</w:t>
      </w:r>
    </w:p>
    <w:p w14:paraId="7194DBDC" w14:textId="77777777" w:rsidR="00662CA1" w:rsidRDefault="00662CA1">
      <w:pPr>
        <w:pStyle w:val="Body"/>
        <w:spacing w:after="0" w:line="240" w:lineRule="auto"/>
        <w:ind w:left="630" w:hanging="270"/>
        <w:rPr>
          <w:rStyle w:val="None"/>
          <w:sz w:val="24"/>
          <w:szCs w:val="24"/>
        </w:rPr>
      </w:pPr>
    </w:p>
    <w:p w14:paraId="0E1F10F8" w14:textId="77777777" w:rsidR="00662CA1" w:rsidRDefault="00552141">
      <w:pPr>
        <w:pStyle w:val="Body"/>
        <w:spacing w:line="240" w:lineRule="auto"/>
        <w:rPr>
          <w:rStyle w:val="None"/>
          <w:sz w:val="24"/>
          <w:szCs w:val="24"/>
        </w:rPr>
      </w:pPr>
      <w:r>
        <w:rPr>
          <w:rStyle w:val="None"/>
          <w:sz w:val="24"/>
          <w:szCs w:val="24"/>
        </w:rPr>
        <w:t xml:space="preserve">Students suspected of academic misconduct will be asked to meet with the instructor to discuss </w:t>
      </w:r>
      <w:proofErr w:type="gramStart"/>
      <w:r>
        <w:rPr>
          <w:rStyle w:val="None"/>
          <w:sz w:val="24"/>
          <w:szCs w:val="24"/>
        </w:rPr>
        <w:t>the</w:t>
      </w:r>
      <w:proofErr w:type="gramEnd"/>
      <w:r>
        <w:rPr>
          <w:rStyle w:val="None"/>
          <w:sz w:val="24"/>
          <w:szCs w:val="24"/>
        </w:rPr>
        <w:t xml:space="preserve"> concerns. If academic misconduct is evident, procedures for determining disciplinary sanctions will be followed as outlined in the </w:t>
      </w:r>
      <w:hyperlink r:id="rId23" w:history="1">
        <w:r>
          <w:rPr>
            <w:rStyle w:val="Hyperlink9"/>
          </w:rPr>
          <w:t>University System Administrative Code, Chapter 14</w:t>
        </w:r>
      </w:hyperlink>
      <w:r>
        <w:rPr>
          <w:rStyle w:val="None"/>
          <w:sz w:val="24"/>
          <w:szCs w:val="24"/>
        </w:rPr>
        <w:t xml:space="preserve">.  </w:t>
      </w:r>
    </w:p>
    <w:p w14:paraId="794985F5" w14:textId="77777777" w:rsidR="00662CA1" w:rsidRDefault="00552141">
      <w:pPr>
        <w:pStyle w:val="Heading"/>
        <w:spacing w:line="240" w:lineRule="auto"/>
      </w:pPr>
      <w:bookmarkStart w:id="19" w:name="_i7ojhp"/>
      <w:bookmarkEnd w:id="19"/>
      <w:r>
        <w:rPr>
          <w:rStyle w:val="None"/>
        </w:rPr>
        <w:t>Other Campus Policies</w:t>
      </w:r>
    </w:p>
    <w:p w14:paraId="769D0D3C" w14:textId="77777777" w:rsidR="00662CA1" w:rsidRDefault="00662CA1">
      <w:pPr>
        <w:pStyle w:val="Heading2"/>
        <w:spacing w:line="240" w:lineRule="auto"/>
      </w:pPr>
      <w:bookmarkStart w:id="20" w:name="_uvriic4lm0lh"/>
      <w:bookmarkEnd w:id="20"/>
    </w:p>
    <w:p w14:paraId="73D569B0" w14:textId="77777777" w:rsidR="00662CA1" w:rsidRDefault="00552141">
      <w:pPr>
        <w:pStyle w:val="Body"/>
        <w:spacing w:line="240" w:lineRule="auto"/>
        <w:rPr>
          <w:rStyle w:val="None"/>
          <w:b/>
          <w:bCs/>
          <w:sz w:val="24"/>
          <w:szCs w:val="24"/>
        </w:rPr>
      </w:pPr>
      <w:r>
        <w:rPr>
          <w:rStyle w:val="None"/>
          <w:b/>
          <w:bCs/>
          <w:sz w:val="24"/>
          <w:szCs w:val="24"/>
          <w:lang w:val="de-DE"/>
        </w:rPr>
        <w:t>FERPA</w:t>
      </w:r>
    </w:p>
    <w:p w14:paraId="7286DA42" w14:textId="77777777" w:rsidR="00662CA1" w:rsidRDefault="00552141">
      <w:pPr>
        <w:pStyle w:val="Body"/>
        <w:spacing w:after="0" w:line="240" w:lineRule="auto"/>
        <w:rPr>
          <w:rStyle w:val="Hyperlink15"/>
        </w:rPr>
      </w:pPr>
      <w:r>
        <w:rPr>
          <w:rStyle w:val="None"/>
          <w:sz w:val="24"/>
          <w:szCs w:val="24"/>
        </w:rPr>
        <w:t>The</w:t>
      </w:r>
      <w:hyperlink r:id="rId24" w:history="1">
        <w:r>
          <w:rPr>
            <w:rStyle w:val="Hyperlink15"/>
          </w:rPr>
          <w:t xml:space="preserve"> </w:t>
        </w:r>
      </w:hyperlink>
      <w:hyperlink r:id="rId25" w:history="1">
        <w:r>
          <w:rPr>
            <w:rStyle w:val="Hyperlink14"/>
          </w:rPr>
          <w:t>Family Educational Rights and Privacy Act</w:t>
        </w:r>
      </w:hyperlink>
      <w:r>
        <w:rPr>
          <w:rStyle w:val="Hyperlink15"/>
        </w:rPr>
        <w:t xml:space="preserve"> (FERPA) provides students </w:t>
      </w:r>
      <w:r>
        <w:rPr>
          <w:rStyle w:val="Hyperlink15"/>
        </w:rPr>
        <w:t xml:space="preserve">with a right to protect, review, and correct their student records. Staff of the university with a clear </w:t>
      </w:r>
      <w:r>
        <w:rPr>
          <w:rStyle w:val="None"/>
          <w:i/>
          <w:iCs/>
          <w:sz w:val="24"/>
          <w:szCs w:val="24"/>
        </w:rPr>
        <w:t xml:space="preserve">educational </w:t>
      </w:r>
      <w:proofErr w:type="gramStart"/>
      <w:r>
        <w:rPr>
          <w:rStyle w:val="None"/>
          <w:i/>
          <w:iCs/>
          <w:sz w:val="24"/>
          <w:szCs w:val="24"/>
        </w:rPr>
        <w:t>need to know</w:t>
      </w:r>
      <w:proofErr w:type="gramEnd"/>
      <w:r>
        <w:rPr>
          <w:rStyle w:val="Hyperlink15"/>
        </w:rPr>
        <w:t xml:space="preserve"> may also have to access to certain student records. Exceptions to the law include parental notification in cases of alcohol or</w:t>
      </w:r>
      <w:r>
        <w:rPr>
          <w:rStyle w:val="Hyperlink15"/>
        </w:rPr>
        <w:t xml:space="preserve"> drug use, and in case of a health or safety concern. FERPA also permits a school to disclose personally identifiable information from a student</w:t>
      </w:r>
      <w:r>
        <w:rPr>
          <w:rStyle w:val="Hyperlink15"/>
          <w:rtl/>
        </w:rPr>
        <w:t>’</w:t>
      </w:r>
      <w:r>
        <w:rPr>
          <w:rStyle w:val="Hyperlink15"/>
        </w:rPr>
        <w:t>s education records, without consent, to another school in which the student seeks or intends to enroll.</w:t>
      </w:r>
    </w:p>
    <w:p w14:paraId="54CD245A" w14:textId="77777777" w:rsidR="00662CA1" w:rsidRDefault="00662CA1">
      <w:pPr>
        <w:pStyle w:val="Heading2"/>
        <w:spacing w:line="240" w:lineRule="auto"/>
      </w:pPr>
      <w:bookmarkStart w:id="21" w:name="_rz2ppqmasjl"/>
      <w:bookmarkEnd w:id="21"/>
    </w:p>
    <w:p w14:paraId="181CE268" w14:textId="77777777" w:rsidR="00662CA1" w:rsidRDefault="00552141">
      <w:pPr>
        <w:pStyle w:val="Body"/>
        <w:spacing w:line="240" w:lineRule="auto"/>
        <w:rPr>
          <w:rStyle w:val="None"/>
          <w:b/>
          <w:bCs/>
          <w:sz w:val="24"/>
          <w:szCs w:val="24"/>
        </w:rPr>
      </w:pPr>
      <w:r>
        <w:rPr>
          <w:rStyle w:val="None"/>
          <w:b/>
          <w:bCs/>
          <w:sz w:val="24"/>
          <w:szCs w:val="24"/>
        </w:rPr>
        <w:t>Title</w:t>
      </w:r>
      <w:r>
        <w:rPr>
          <w:rStyle w:val="None"/>
          <w:b/>
          <w:bCs/>
          <w:sz w:val="24"/>
          <w:szCs w:val="24"/>
        </w:rPr>
        <w:t xml:space="preserve"> IX</w:t>
      </w:r>
    </w:p>
    <w:p w14:paraId="5799451F" w14:textId="77777777" w:rsidR="00662CA1" w:rsidRDefault="00552141">
      <w:pPr>
        <w:pStyle w:val="Body"/>
        <w:spacing w:after="0" w:line="240" w:lineRule="auto"/>
        <w:rPr>
          <w:rStyle w:val="Hyperlink15"/>
        </w:rPr>
      </w:pPr>
      <w:r>
        <w:rPr>
          <w:rStyle w:val="Hyperlink15"/>
        </w:rPr>
        <w:t xml:space="preserve">UW-Stevens Point is committed to fostering a safe, productive learning environment. Title IX and institutional policy prohibit discrimination </w:t>
      </w:r>
      <w:proofErr w:type="gramStart"/>
      <w:r>
        <w:rPr>
          <w:rStyle w:val="Hyperlink15"/>
        </w:rPr>
        <w:t>on the basis of</w:t>
      </w:r>
      <w:proofErr w:type="gramEnd"/>
      <w:r>
        <w:rPr>
          <w:rStyle w:val="Hyperlink15"/>
        </w:rPr>
        <w:t xml:space="preserve"> sex, which includes harassment, domestic and dating violence, sexual assault, and stalking. </w:t>
      </w:r>
      <w:proofErr w:type="gramStart"/>
      <w:r>
        <w:rPr>
          <w:rStyle w:val="Hyperlink15"/>
        </w:rPr>
        <w:t>In</w:t>
      </w:r>
      <w:r>
        <w:rPr>
          <w:rStyle w:val="Hyperlink15"/>
        </w:rPr>
        <w:t xml:space="preserve"> the event that</w:t>
      </w:r>
      <w:proofErr w:type="gramEnd"/>
      <w:r>
        <w:rPr>
          <w:rStyle w:val="Hyperlink15"/>
        </w:rPr>
        <w:t xml:space="preserve"> you choose to disclose information about having survived sexual violence, including harassment, rape, sexual assault, dating violence, domestic violence, or stalking, and specify that this violence occurred while a student at UWSP, federal </w:t>
      </w:r>
      <w:r>
        <w:rPr>
          <w:rStyle w:val="Hyperlink15"/>
        </w:rPr>
        <w:t>and state laws mandate that I, as your instructor, notify the Title IX Coordinator/Office of the Dean of Students.</w:t>
      </w:r>
    </w:p>
    <w:p w14:paraId="29D6B04F" w14:textId="77777777" w:rsidR="00662CA1" w:rsidRDefault="00552141">
      <w:pPr>
        <w:pStyle w:val="Body"/>
        <w:spacing w:after="0" w:line="240" w:lineRule="auto"/>
      </w:pPr>
      <w:r>
        <w:rPr>
          <w:rStyle w:val="None"/>
        </w:rPr>
        <w:t xml:space="preserve"> </w:t>
      </w:r>
    </w:p>
    <w:p w14:paraId="71F3BF7A" w14:textId="77777777" w:rsidR="00662CA1" w:rsidRDefault="00552141">
      <w:pPr>
        <w:pStyle w:val="Body"/>
        <w:spacing w:after="0" w:line="240" w:lineRule="auto"/>
        <w:rPr>
          <w:rStyle w:val="Hyperlink15"/>
        </w:rPr>
      </w:pPr>
      <w:r>
        <w:rPr>
          <w:rStyle w:val="Hyperlink15"/>
        </w:rPr>
        <w:t xml:space="preserve">Please see the </w:t>
      </w:r>
      <w:hyperlink r:id="rId26" w:history="1">
        <w:r>
          <w:rPr>
            <w:rStyle w:val="Hyperlink13"/>
          </w:rPr>
          <w:t>Title IX page</w:t>
        </w:r>
      </w:hyperlink>
      <w:r>
        <w:rPr>
          <w:rStyle w:val="Hyperlink15"/>
        </w:rPr>
        <w:t xml:space="preserve"> for more inf</w:t>
      </w:r>
      <w:r>
        <w:rPr>
          <w:rStyle w:val="Hyperlink15"/>
        </w:rPr>
        <w:t xml:space="preserve">ormation for guidance on making confidential reports of misconduct or interpersonal violence, as well as campus and community resources available to students. </w:t>
      </w:r>
    </w:p>
    <w:p w14:paraId="1231BE67" w14:textId="77777777" w:rsidR="00662CA1" w:rsidRDefault="00662CA1">
      <w:pPr>
        <w:pStyle w:val="Heading2"/>
        <w:spacing w:line="240" w:lineRule="auto"/>
      </w:pPr>
      <w:bookmarkStart w:id="22" w:name="_nd6b3ndjmoz4"/>
      <w:bookmarkEnd w:id="22"/>
    </w:p>
    <w:p w14:paraId="4DF17AC2" w14:textId="77777777" w:rsidR="00662CA1" w:rsidRDefault="00552141">
      <w:pPr>
        <w:pStyle w:val="Body"/>
        <w:spacing w:line="240" w:lineRule="auto"/>
        <w:rPr>
          <w:rStyle w:val="None"/>
          <w:b/>
          <w:bCs/>
          <w:sz w:val="24"/>
          <w:szCs w:val="24"/>
        </w:rPr>
      </w:pPr>
      <w:r>
        <w:rPr>
          <w:rStyle w:val="None"/>
          <w:b/>
          <w:bCs/>
          <w:sz w:val="24"/>
          <w:szCs w:val="24"/>
        </w:rPr>
        <w:t>Clery Act</w:t>
      </w:r>
    </w:p>
    <w:p w14:paraId="723B38F7" w14:textId="77777777" w:rsidR="00662CA1" w:rsidRDefault="00552141">
      <w:pPr>
        <w:pStyle w:val="Body"/>
        <w:spacing w:line="240" w:lineRule="auto"/>
        <w:rPr>
          <w:rStyle w:val="Hyperlink15"/>
        </w:rPr>
      </w:pPr>
      <w:r>
        <w:rPr>
          <w:rStyle w:val="Hyperlink15"/>
        </w:rPr>
        <w:t>The US Department of Education requires universities to disclose and publish campus c</w:t>
      </w:r>
      <w:r>
        <w:rPr>
          <w:rStyle w:val="Hyperlink15"/>
        </w:rPr>
        <w:t>rime statistics, security information, and fire safety information annually. Statistics for the three previous calendar years and policy statements are released on or before October 1</w:t>
      </w:r>
      <w:r>
        <w:rPr>
          <w:rStyle w:val="None"/>
          <w:sz w:val="24"/>
          <w:szCs w:val="24"/>
          <w:vertAlign w:val="superscript"/>
        </w:rPr>
        <w:t xml:space="preserve">st </w:t>
      </w:r>
      <w:r>
        <w:rPr>
          <w:rStyle w:val="Hyperlink15"/>
        </w:rPr>
        <w:t>in our</w:t>
      </w:r>
      <w:hyperlink r:id="rId27" w:history="1">
        <w:r>
          <w:rPr>
            <w:rStyle w:val="Hyperlink15"/>
          </w:rPr>
          <w:t xml:space="preserve"> </w:t>
        </w:r>
      </w:hyperlink>
      <w:hyperlink r:id="rId28" w:history="1">
        <w:r>
          <w:rPr>
            <w:rStyle w:val="Hyperlink14"/>
          </w:rPr>
          <w:t>Annual Security Report</w:t>
        </w:r>
      </w:hyperlink>
      <w:r>
        <w:rPr>
          <w:rStyle w:val="Hyperlink15"/>
        </w:rPr>
        <w:t xml:space="preserve">. </w:t>
      </w:r>
      <w:proofErr w:type="gramStart"/>
      <w:r>
        <w:rPr>
          <w:rStyle w:val="Hyperlink15"/>
        </w:rPr>
        <w:t>Another requirement of the Clery Act,</w:t>
      </w:r>
      <w:proofErr w:type="gramEnd"/>
      <w:r>
        <w:rPr>
          <w:rStyle w:val="Hyperlink15"/>
        </w:rPr>
        <w:t xml:space="preserve"> is that the campus community must be given </w:t>
      </w:r>
      <w:r>
        <w:rPr>
          <w:rStyle w:val="Hyperlink15"/>
        </w:rPr>
        <w:t>timely warnings of ongoing safety threats and immediate/emergency notifications.  For more information about when and how these notices will be sent out, please see our</w:t>
      </w:r>
      <w:hyperlink r:id="rId29" w:history="1">
        <w:r>
          <w:rPr>
            <w:rStyle w:val="Hyperlink15"/>
          </w:rPr>
          <w:t xml:space="preserve"> </w:t>
        </w:r>
      </w:hyperlink>
      <w:hyperlink r:id="rId30" w:history="1">
        <w:r>
          <w:rPr>
            <w:rStyle w:val="Hyperlink14"/>
          </w:rPr>
          <w:t>Jeanne Clery Act</w:t>
        </w:r>
      </w:hyperlink>
      <w:r>
        <w:rPr>
          <w:rStyle w:val="Hyperlink15"/>
          <w:lang w:val="it-IT"/>
        </w:rPr>
        <w:t xml:space="preserve"> page. </w:t>
      </w:r>
    </w:p>
    <w:p w14:paraId="45A116D3" w14:textId="77777777" w:rsidR="00662CA1" w:rsidRDefault="00552141">
      <w:pPr>
        <w:pStyle w:val="Body"/>
        <w:spacing w:line="240" w:lineRule="auto"/>
        <w:rPr>
          <w:rStyle w:val="None"/>
          <w:b/>
          <w:bCs/>
          <w:sz w:val="24"/>
          <w:szCs w:val="24"/>
        </w:rPr>
      </w:pPr>
      <w:r>
        <w:rPr>
          <w:rStyle w:val="None"/>
          <w:b/>
          <w:bCs/>
          <w:sz w:val="24"/>
          <w:szCs w:val="24"/>
        </w:rPr>
        <w:t>Drug Free Schools and Communities Act</w:t>
      </w:r>
    </w:p>
    <w:p w14:paraId="73E49930" w14:textId="77777777" w:rsidR="00662CA1" w:rsidRDefault="416B3436">
      <w:pPr>
        <w:pStyle w:val="Body"/>
        <w:spacing w:line="240" w:lineRule="auto"/>
        <w:rPr>
          <w:rStyle w:val="Hyperlink15"/>
        </w:rPr>
      </w:pPr>
      <w:r>
        <w:rPr>
          <w:rStyle w:val="Hyperlink15"/>
        </w:rPr>
        <w:t>The Drug Free Schools and Communities Act</w:t>
      </w:r>
      <w:r>
        <w:rPr>
          <w:rStyle w:val="None"/>
          <w:color w:val="100515"/>
          <w:sz w:val="24"/>
          <w:szCs w:val="24"/>
          <w:shd w:val="clear" w:color="auto" w:fill="FFFFFF"/>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rStyle w:val="Hyperlink15"/>
        </w:rPr>
        <w:t>lists information about alcohol and drugs, their effects, and the legal consequences if found in possession of these substances.</w:t>
      </w:r>
      <w:hyperlink r:id="rId31" w:history="1">
        <w:r>
          <w:rPr>
            <w:rStyle w:val="Hyperlink16"/>
          </w:rPr>
          <w:t xml:space="preserve"> </w:t>
        </w:r>
      </w:hyperlink>
      <w:hyperlink r:id="rId32" w:history="1">
        <w:r>
          <w:rPr>
            <w:rStyle w:val="Hyperlink14"/>
          </w:rPr>
          <w:t xml:space="preserve">Center for Prevention – </w:t>
        </w:r>
        <w:r>
          <w:rPr>
            <w:rStyle w:val="Hyperlink14"/>
            <w:lang w:val="it-IT"/>
          </w:rPr>
          <w:t>DFSCA</w:t>
        </w:r>
      </w:hyperlink>
    </w:p>
    <w:p w14:paraId="398DA471" w14:textId="128B2393" w:rsidR="416B3436" w:rsidRDefault="416B3436" w:rsidP="416B3436">
      <w:pPr>
        <w:pStyle w:val="Body"/>
        <w:spacing w:line="240" w:lineRule="auto"/>
        <w:rPr>
          <w:rStyle w:val="Hyperlink16"/>
        </w:rPr>
      </w:pPr>
    </w:p>
    <w:p w14:paraId="39CFB331" w14:textId="3EC6DF03" w:rsidR="416B3436" w:rsidRDefault="416B3436" w:rsidP="416B3436">
      <w:pPr>
        <w:pStyle w:val="Body"/>
        <w:spacing w:line="240" w:lineRule="auto"/>
        <w:rPr>
          <w:rStyle w:val="Hyperlink16"/>
        </w:rPr>
      </w:pPr>
    </w:p>
    <w:p w14:paraId="774726F3" w14:textId="77777777" w:rsidR="00662CA1" w:rsidRDefault="00552141">
      <w:pPr>
        <w:pStyle w:val="Body"/>
        <w:spacing w:line="240" w:lineRule="auto"/>
        <w:rPr>
          <w:rStyle w:val="Hyperlink16"/>
        </w:rPr>
      </w:pPr>
      <w:r>
        <w:rPr>
          <w:rStyle w:val="Hyperlink16"/>
        </w:rPr>
        <w:t>Copyright infringement</w:t>
      </w:r>
    </w:p>
    <w:p w14:paraId="3015FB44" w14:textId="77777777" w:rsidR="00662CA1" w:rsidRDefault="00552141">
      <w:pPr>
        <w:pStyle w:val="Body"/>
        <w:spacing w:line="240" w:lineRule="auto"/>
        <w:rPr>
          <w:rStyle w:val="Hyperlink15"/>
        </w:rPr>
      </w:pPr>
      <w:r>
        <w:rPr>
          <w:rStyle w:val="Hyperlink15"/>
        </w:rPr>
        <w:t xml:space="preserve">This is the act of exercising, without permission or legal authority, one or more of the exclusive rights granted to the copyright owner under section 106 </w:t>
      </w:r>
      <w:r>
        <w:rPr>
          <w:rStyle w:val="Hyperlink15"/>
        </w:rPr>
        <w:t>of the Copyright Act. Each year students violate these laws and campus policies, putting themselves at risk of federal prosecution. For more information about what to expect if you are caught, or to take preventive measures to keep your computing device cl</w:t>
      </w:r>
      <w:r>
        <w:rPr>
          <w:rStyle w:val="Hyperlink15"/>
        </w:rPr>
        <w:t>ean, visit our</w:t>
      </w:r>
      <w:hyperlink r:id="rId33" w:history="1">
        <w:r>
          <w:rPr>
            <w:rStyle w:val="Hyperlink14"/>
          </w:rPr>
          <w:t xml:space="preserve"> copyright page</w:t>
        </w:r>
      </w:hyperlink>
      <w:r>
        <w:rPr>
          <w:rStyle w:val="Hyperlink15"/>
        </w:rPr>
        <w:t xml:space="preserve">. </w:t>
      </w:r>
    </w:p>
    <w:p w14:paraId="7CA596A8" w14:textId="77777777" w:rsidR="00662CA1" w:rsidRDefault="00552141">
      <w:pPr>
        <w:pStyle w:val="Heading"/>
      </w:pPr>
      <w:r>
        <w:rPr>
          <w:rStyle w:val="None"/>
          <w:rFonts w:eastAsia="Arial Unicode MS" w:cs="Arial Unicode MS"/>
          <w:lang w:val="de-DE"/>
        </w:rPr>
        <w:t>Voter Registration Information</w:t>
      </w:r>
    </w:p>
    <w:p w14:paraId="2C956065" w14:textId="77777777" w:rsidR="00662CA1" w:rsidRDefault="00552141">
      <w:pPr>
        <w:pStyle w:val="Body"/>
        <w:spacing w:line="240" w:lineRule="auto"/>
        <w:rPr>
          <w:rStyle w:val="Hyperlink15"/>
        </w:rPr>
      </w:pPr>
      <w:r>
        <w:rPr>
          <w:rStyle w:val="Hyperlink16"/>
          <w:lang w:val="de-DE"/>
        </w:rPr>
        <w:t>Register</w:t>
      </w:r>
      <w:r>
        <w:rPr>
          <w:rStyle w:val="Hyperlink15"/>
        </w:rPr>
        <w:t xml:space="preserve">: Did you know you can register to vote and check your voter registration status at vvww.myvote.wi.gov? </w:t>
      </w:r>
    </w:p>
    <w:p w14:paraId="4007C937" w14:textId="77777777" w:rsidR="00662CA1" w:rsidRDefault="00552141">
      <w:pPr>
        <w:pStyle w:val="Body"/>
        <w:spacing w:line="240" w:lineRule="auto"/>
      </w:pPr>
      <w:r>
        <w:rPr>
          <w:rStyle w:val="Hyperlink16"/>
          <w:lang w:val="de-DE"/>
        </w:rPr>
        <w:t>Vote:</w:t>
      </w:r>
      <w:r>
        <w:rPr>
          <w:rStyle w:val="Hyperlink15"/>
        </w:rPr>
        <w:t xml:space="preserve"> In Wisconsin, you can vote absentee - or vote from home - in any election. You can request your absentee ballot at www.myvote.wi.gov (select "Vot</w:t>
      </w:r>
      <w:r>
        <w:rPr>
          <w:rStyle w:val="Hyperlink15"/>
        </w:rPr>
        <w:t xml:space="preserve">e Absentee" on the navigation page). </w:t>
      </w:r>
    </w:p>
    <w:p w14:paraId="589EBFE8" w14:textId="77777777" w:rsidR="00662CA1" w:rsidRDefault="00552141">
      <w:pPr>
        <w:pStyle w:val="Body"/>
        <w:spacing w:line="240" w:lineRule="auto"/>
      </w:pPr>
      <w:r>
        <w:rPr>
          <w:rStyle w:val="Hyperlink16"/>
        </w:rPr>
        <w:t xml:space="preserve">Make a Difference: </w:t>
      </w:r>
      <w:r>
        <w:rPr>
          <w:rStyle w:val="Hyperlink15"/>
        </w:rPr>
        <w:t xml:space="preserve">Sign up to work the polls on election day by contacting your local city clerk office (find your clerk at https://myvote.wi.gov/en-us/PollWorker). </w:t>
      </w:r>
    </w:p>
    <w:p w14:paraId="59B242AD" w14:textId="77777777" w:rsidR="00662CA1" w:rsidRDefault="00552141">
      <w:pPr>
        <w:pStyle w:val="Body"/>
        <w:spacing w:line="240" w:lineRule="auto"/>
      </w:pPr>
      <w:r>
        <w:rPr>
          <w:rStyle w:val="Hyperlink15"/>
        </w:rPr>
        <w:t>For more information on registration and voting proc</w:t>
      </w:r>
      <w:r>
        <w:rPr>
          <w:rStyle w:val="Hyperlink15"/>
        </w:rPr>
        <w:t xml:space="preserve">edure, visit your campus resource page at https://linktr.ee/UWSPGOTV or </w:t>
      </w:r>
      <w:proofErr w:type="gramStart"/>
      <w:r>
        <w:rPr>
          <w:rStyle w:val="Hyperlink15"/>
        </w:rPr>
        <w:t>www.myvote.wi.gov</w:t>
      </w:r>
      <w:proofErr w:type="gramEnd"/>
    </w:p>
    <w:p w14:paraId="36FEB5B0" w14:textId="77777777" w:rsidR="00662CA1" w:rsidRDefault="00662CA1">
      <w:pPr>
        <w:pStyle w:val="Body"/>
        <w:spacing w:line="240" w:lineRule="auto"/>
      </w:pPr>
    </w:p>
    <w:p w14:paraId="30D7AA69" w14:textId="23E91EAD" w:rsidR="00662CA1" w:rsidRDefault="00662CA1" w:rsidP="416B3436">
      <w:pPr>
        <w:pStyle w:val="Heading"/>
        <w:spacing w:line="240" w:lineRule="auto"/>
        <w:rPr>
          <w:rStyle w:val="None"/>
          <w:rFonts w:ascii="Arial Unicode MS" w:eastAsia="Arial Unicode MS" w:hAnsi="Arial Unicode MS" w:cs="Arial Unicode MS"/>
        </w:rPr>
      </w:pPr>
    </w:p>
    <w:sectPr w:rsidR="00662CA1">
      <w:headerReference w:type="default" r:id="rId34"/>
      <w:footerReference w:type="default" r:id="rId3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2FF1" w14:textId="77777777" w:rsidR="002A3384" w:rsidRDefault="002A3384">
      <w:r>
        <w:separator/>
      </w:r>
    </w:p>
  </w:endnote>
  <w:endnote w:type="continuationSeparator" w:id="0">
    <w:p w14:paraId="31BF751E" w14:textId="77777777" w:rsidR="002A3384" w:rsidRDefault="002A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77777777" w:rsidR="00662CA1" w:rsidRDefault="00662C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11B0" w14:textId="77777777" w:rsidR="002A3384" w:rsidRDefault="002A3384">
      <w:r>
        <w:separator/>
      </w:r>
    </w:p>
  </w:footnote>
  <w:footnote w:type="continuationSeparator" w:id="0">
    <w:p w14:paraId="1919CE12" w14:textId="77777777" w:rsidR="002A3384" w:rsidRDefault="002A3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116" w14:textId="77777777" w:rsidR="00662CA1" w:rsidRDefault="00662C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AD1"/>
    <w:multiLevelType w:val="hybridMultilevel"/>
    <w:tmpl w:val="FFFC1A26"/>
    <w:lvl w:ilvl="0" w:tplc="6A6C1F26">
      <w:start w:val="1"/>
      <w:numFmt w:val="bullet"/>
      <w:lvlText w:val="-"/>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92EA476">
      <w:start w:val="1"/>
      <w:numFmt w:val="bullet"/>
      <w:lvlText w:val="o"/>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DFAA022">
      <w:start w:val="1"/>
      <w:numFmt w:val="bullet"/>
      <w:lvlText w:val="▪"/>
      <w:lvlJc w:val="left"/>
      <w:pPr>
        <w:ind w:left="144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C7A74FE">
      <w:start w:val="1"/>
      <w:numFmt w:val="bullet"/>
      <w:lvlText w:val="●"/>
      <w:lvlJc w:val="left"/>
      <w:pPr>
        <w:ind w:left="216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7FA0B92">
      <w:start w:val="1"/>
      <w:numFmt w:val="bullet"/>
      <w:lvlText w:val="o"/>
      <w:lvlJc w:val="left"/>
      <w:pPr>
        <w:ind w:left="28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E063580">
      <w:start w:val="1"/>
      <w:numFmt w:val="bullet"/>
      <w:lvlText w:val="▪"/>
      <w:lvlJc w:val="left"/>
      <w:pPr>
        <w:ind w:left="360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6B0ECFE">
      <w:start w:val="1"/>
      <w:numFmt w:val="bullet"/>
      <w:lvlText w:val="●"/>
      <w:lvlJc w:val="left"/>
      <w:pPr>
        <w:ind w:left="43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0696DE">
      <w:start w:val="1"/>
      <w:numFmt w:val="bullet"/>
      <w:lvlText w:val="o"/>
      <w:lvlJc w:val="left"/>
      <w:pPr>
        <w:ind w:left="504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0D8FB22">
      <w:start w:val="1"/>
      <w:numFmt w:val="bullet"/>
      <w:lvlText w:val="▪"/>
      <w:lvlJc w:val="left"/>
      <w:pPr>
        <w:ind w:left="576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A40A8A"/>
    <w:multiLevelType w:val="hybridMultilevel"/>
    <w:tmpl w:val="4E6E4A1A"/>
    <w:numStyleLink w:val="ImportedStyle2"/>
  </w:abstractNum>
  <w:abstractNum w:abstractNumId="2" w15:restartNumberingAfterBreak="0">
    <w:nsid w:val="0C2E0476"/>
    <w:multiLevelType w:val="hybridMultilevel"/>
    <w:tmpl w:val="9B3610B2"/>
    <w:styleLink w:val="ImportedStyle3"/>
    <w:lvl w:ilvl="0" w:tplc="EEBAF444">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F86A18">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94462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116A7F62">
      <w:start w:val="1"/>
      <w:numFmt w:val="decimal"/>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6883E0">
      <w:start w:val="1"/>
      <w:numFmt w:val="decimal"/>
      <w:lvlText w:val="%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B35E9778">
      <w:start w:val="1"/>
      <w:numFmt w:val="decimal"/>
      <w:lvlText w:val="%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82B00EC0">
      <w:start w:val="1"/>
      <w:numFmt w:val="decimal"/>
      <w:lvlText w:val="%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3ABCA0">
      <w:start w:val="1"/>
      <w:numFmt w:val="decimal"/>
      <w:lvlText w:val="%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CE2E84">
      <w:start w:val="1"/>
      <w:numFmt w:val="decimal"/>
      <w:lvlText w:val="%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6A0A4A"/>
    <w:multiLevelType w:val="hybridMultilevel"/>
    <w:tmpl w:val="AED25D3C"/>
    <w:styleLink w:val="ImportedStyle5"/>
    <w:lvl w:ilvl="0" w:tplc="2D80FCCE">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C46411A">
      <w:start w:val="1"/>
      <w:numFmt w:val="bullet"/>
      <w:lvlText w:val="o"/>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900536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BF4D60A">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5B6455C">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214301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062520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02CD66">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46890A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0FE43F08"/>
    <w:multiLevelType w:val="hybridMultilevel"/>
    <w:tmpl w:val="AC664776"/>
    <w:styleLink w:val="ImportedStyle7"/>
    <w:lvl w:ilvl="0" w:tplc="CD444BC8">
      <w:start w:val="1"/>
      <w:numFmt w:val="bullet"/>
      <w:lvlText w:val="●"/>
      <w:lvlJc w:val="left"/>
      <w:pPr>
        <w:ind w:left="63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9FA72C6">
      <w:start w:val="1"/>
      <w:numFmt w:val="bullet"/>
      <w:lvlText w:val="o"/>
      <w:lvlJc w:val="left"/>
      <w:pPr>
        <w:ind w:left="13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92814C0">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BC424E">
      <w:start w:val="1"/>
      <w:numFmt w:val="bullet"/>
      <w:lvlText w:val="●"/>
      <w:lvlJc w:val="left"/>
      <w:pPr>
        <w:ind w:left="279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3AA5424">
      <w:start w:val="1"/>
      <w:numFmt w:val="bullet"/>
      <w:lvlText w:val="o"/>
      <w:lvlJc w:val="left"/>
      <w:pPr>
        <w:ind w:left="351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CA0F84A">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165386">
      <w:start w:val="1"/>
      <w:numFmt w:val="bullet"/>
      <w:lvlText w:val="●"/>
      <w:lvlJc w:val="left"/>
      <w:pPr>
        <w:ind w:left="49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B78F760">
      <w:start w:val="1"/>
      <w:numFmt w:val="bullet"/>
      <w:lvlText w:val="o"/>
      <w:lvlJc w:val="left"/>
      <w:pPr>
        <w:ind w:left="567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6767A22">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BB0D59"/>
    <w:multiLevelType w:val="hybridMultilevel"/>
    <w:tmpl w:val="AC664776"/>
    <w:numStyleLink w:val="ImportedStyle7"/>
  </w:abstractNum>
  <w:abstractNum w:abstractNumId="6" w15:restartNumberingAfterBreak="0">
    <w:nsid w:val="2B825BE0"/>
    <w:multiLevelType w:val="hybridMultilevel"/>
    <w:tmpl w:val="ED6E222E"/>
    <w:styleLink w:val="ImportedStyle6"/>
    <w:lvl w:ilvl="0" w:tplc="B7A494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82F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4CA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10C6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384F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CE8C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76F3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921C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F80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24263B"/>
    <w:multiLevelType w:val="hybridMultilevel"/>
    <w:tmpl w:val="4394014A"/>
    <w:numStyleLink w:val="ImportedStyle4"/>
  </w:abstractNum>
  <w:abstractNum w:abstractNumId="8" w15:restartNumberingAfterBreak="0">
    <w:nsid w:val="3A5B0321"/>
    <w:multiLevelType w:val="hybridMultilevel"/>
    <w:tmpl w:val="6E32FADC"/>
    <w:numStyleLink w:val="ImportedStyle8"/>
  </w:abstractNum>
  <w:abstractNum w:abstractNumId="9" w15:restartNumberingAfterBreak="0">
    <w:nsid w:val="48A93F93"/>
    <w:multiLevelType w:val="hybridMultilevel"/>
    <w:tmpl w:val="ED6E222E"/>
    <w:numStyleLink w:val="ImportedStyle6"/>
  </w:abstractNum>
  <w:abstractNum w:abstractNumId="10" w15:restartNumberingAfterBreak="0">
    <w:nsid w:val="5317619D"/>
    <w:multiLevelType w:val="hybridMultilevel"/>
    <w:tmpl w:val="4394014A"/>
    <w:styleLink w:val="ImportedStyle4"/>
    <w:lvl w:ilvl="0" w:tplc="E7F06C78">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9D81EBA">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3CB4BA">
      <w:start w:val="1"/>
      <w:numFmt w:val="lowerRoman"/>
      <w:lvlText w:val="%3."/>
      <w:lvlJc w:val="left"/>
      <w:pPr>
        <w:ind w:left="1440"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C494ECB6">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A0A2EFCA">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BE0B46">
      <w:start w:val="1"/>
      <w:numFmt w:val="lowerRoman"/>
      <w:lvlText w:val="%6."/>
      <w:lvlJc w:val="left"/>
      <w:pPr>
        <w:ind w:left="3600"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E2DCC1D2">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17686ADC">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F500AE12">
      <w:start w:val="1"/>
      <w:numFmt w:val="lowerRoman"/>
      <w:lvlText w:val="%9."/>
      <w:lvlJc w:val="left"/>
      <w:pPr>
        <w:ind w:left="5760"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AB04E3E"/>
    <w:multiLevelType w:val="hybridMultilevel"/>
    <w:tmpl w:val="AED25D3C"/>
    <w:numStyleLink w:val="ImportedStyle5"/>
  </w:abstractNum>
  <w:abstractNum w:abstractNumId="12" w15:restartNumberingAfterBreak="0">
    <w:nsid w:val="6BF561B7"/>
    <w:multiLevelType w:val="hybridMultilevel"/>
    <w:tmpl w:val="9B3610B2"/>
    <w:numStyleLink w:val="ImportedStyle3"/>
  </w:abstractNum>
  <w:abstractNum w:abstractNumId="13" w15:restartNumberingAfterBreak="0">
    <w:nsid w:val="70874689"/>
    <w:multiLevelType w:val="hybridMultilevel"/>
    <w:tmpl w:val="4E6E4A1A"/>
    <w:styleLink w:val="ImportedStyle2"/>
    <w:lvl w:ilvl="0" w:tplc="239A5116">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7CC1126">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F29786">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9EF0E1FA">
      <w:start w:val="1"/>
      <w:numFmt w:val="decimal"/>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3850E0">
      <w:start w:val="1"/>
      <w:numFmt w:val="decimal"/>
      <w:lvlText w:val="%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3CC9CDE">
      <w:start w:val="1"/>
      <w:numFmt w:val="decimal"/>
      <w:lvlText w:val="%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75B415A0">
      <w:start w:val="1"/>
      <w:numFmt w:val="decimal"/>
      <w:lvlText w:val="%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F224F754">
      <w:start w:val="1"/>
      <w:numFmt w:val="decimal"/>
      <w:lvlText w:val="%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E23FA6">
      <w:start w:val="1"/>
      <w:numFmt w:val="decimal"/>
      <w:lvlText w:val="%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23A657D"/>
    <w:multiLevelType w:val="hybridMultilevel"/>
    <w:tmpl w:val="6E32FADC"/>
    <w:styleLink w:val="ImportedStyle8"/>
    <w:lvl w:ilvl="0" w:tplc="891A433E">
      <w:start w:val="1"/>
      <w:numFmt w:val="bullet"/>
      <w:lvlText w:val="●"/>
      <w:lvlJc w:val="left"/>
      <w:pPr>
        <w:ind w:left="63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0DE0E30">
      <w:start w:val="1"/>
      <w:numFmt w:val="bullet"/>
      <w:lvlText w:val="o"/>
      <w:lvlJc w:val="left"/>
      <w:pPr>
        <w:ind w:left="13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2264B6A">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D47630">
      <w:start w:val="1"/>
      <w:numFmt w:val="bullet"/>
      <w:lvlText w:val="●"/>
      <w:lvlJc w:val="left"/>
      <w:pPr>
        <w:ind w:left="279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4801100">
      <w:start w:val="1"/>
      <w:numFmt w:val="bullet"/>
      <w:lvlText w:val="o"/>
      <w:lvlJc w:val="left"/>
      <w:pPr>
        <w:ind w:left="351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05A93FA">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924986">
      <w:start w:val="1"/>
      <w:numFmt w:val="bullet"/>
      <w:lvlText w:val="●"/>
      <w:lvlJc w:val="left"/>
      <w:pPr>
        <w:ind w:left="49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2DEEB76">
      <w:start w:val="1"/>
      <w:numFmt w:val="bullet"/>
      <w:lvlText w:val="o"/>
      <w:lvlJc w:val="left"/>
      <w:pPr>
        <w:ind w:left="567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516435E">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38470038">
    <w:abstractNumId w:val="13"/>
  </w:num>
  <w:num w:numId="2" w16cid:durableId="1336499093">
    <w:abstractNumId w:val="1"/>
  </w:num>
  <w:num w:numId="3" w16cid:durableId="1532451867">
    <w:abstractNumId w:val="2"/>
  </w:num>
  <w:num w:numId="4" w16cid:durableId="1651665610">
    <w:abstractNumId w:val="12"/>
  </w:num>
  <w:num w:numId="5" w16cid:durableId="682820874">
    <w:abstractNumId w:val="10"/>
  </w:num>
  <w:num w:numId="6" w16cid:durableId="1667709867">
    <w:abstractNumId w:val="7"/>
  </w:num>
  <w:num w:numId="7" w16cid:durableId="952369337">
    <w:abstractNumId w:val="7"/>
    <w:lvlOverride w:ilvl="0">
      <w:startOverride w:val="2"/>
    </w:lvlOverride>
  </w:num>
  <w:num w:numId="8" w16cid:durableId="1258171984">
    <w:abstractNumId w:val="3"/>
  </w:num>
  <w:num w:numId="9" w16cid:durableId="1652058402">
    <w:abstractNumId w:val="11"/>
  </w:num>
  <w:num w:numId="10" w16cid:durableId="1692410071">
    <w:abstractNumId w:val="6"/>
  </w:num>
  <w:num w:numId="11" w16cid:durableId="1969621260">
    <w:abstractNumId w:val="9"/>
  </w:num>
  <w:num w:numId="12" w16cid:durableId="1844585955">
    <w:abstractNumId w:val="4"/>
  </w:num>
  <w:num w:numId="13" w16cid:durableId="2105614099">
    <w:abstractNumId w:val="5"/>
  </w:num>
  <w:num w:numId="14" w16cid:durableId="777335616">
    <w:abstractNumId w:val="14"/>
  </w:num>
  <w:num w:numId="15" w16cid:durableId="486551847">
    <w:abstractNumId w:val="8"/>
  </w:num>
  <w:num w:numId="16" w16cid:durableId="1900433245">
    <w:abstractNumId w:val="0"/>
  </w:num>
  <w:num w:numId="17" w16cid:durableId="1431900560">
    <w:abstractNumId w:val="0"/>
    <w:lvlOverride w:ilvl="0">
      <w:lvl w:ilvl="0" w:tplc="6A6C1F26">
        <w:start w:val="1"/>
        <w:numFmt w:val="bullet"/>
        <w:lvlText w:val="-"/>
        <w:lvlJc w:val="left"/>
        <w:pPr>
          <w:ind w:left="1056" w:hanging="105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2EA476">
        <w:start w:val="1"/>
        <w:numFmt w:val="bullet"/>
        <w:lvlText w:val="o"/>
        <w:lvlJc w:val="left"/>
        <w:pPr>
          <w:tabs>
            <w:tab w:val="left" w:pos="1056"/>
          </w:tabs>
          <w:ind w:left="720"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AA022">
        <w:start w:val="1"/>
        <w:numFmt w:val="bullet"/>
        <w:lvlText w:val="▪"/>
        <w:lvlJc w:val="left"/>
        <w:pPr>
          <w:ind w:left="144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7A74FE">
        <w:start w:val="1"/>
        <w:numFmt w:val="bullet"/>
        <w:lvlText w:val="●"/>
        <w:lvlJc w:val="left"/>
        <w:pPr>
          <w:tabs>
            <w:tab w:val="left" w:pos="1056"/>
          </w:tabs>
          <w:ind w:left="216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FA0B92">
        <w:start w:val="1"/>
        <w:numFmt w:val="bullet"/>
        <w:lvlText w:val="o"/>
        <w:lvlJc w:val="left"/>
        <w:pPr>
          <w:tabs>
            <w:tab w:val="left" w:pos="1056"/>
          </w:tabs>
          <w:ind w:left="28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063580">
        <w:start w:val="1"/>
        <w:numFmt w:val="bullet"/>
        <w:lvlText w:val="▪"/>
        <w:lvlJc w:val="left"/>
        <w:pPr>
          <w:tabs>
            <w:tab w:val="left" w:pos="1056"/>
          </w:tabs>
          <w:ind w:left="360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B0ECFE">
        <w:start w:val="1"/>
        <w:numFmt w:val="bullet"/>
        <w:lvlText w:val="●"/>
        <w:lvlJc w:val="left"/>
        <w:pPr>
          <w:tabs>
            <w:tab w:val="left" w:pos="1056"/>
          </w:tabs>
          <w:ind w:left="43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0696DE">
        <w:start w:val="1"/>
        <w:numFmt w:val="bullet"/>
        <w:lvlText w:val="o"/>
        <w:lvlJc w:val="left"/>
        <w:pPr>
          <w:tabs>
            <w:tab w:val="left" w:pos="1056"/>
          </w:tabs>
          <w:ind w:left="504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D8FB22">
        <w:start w:val="1"/>
        <w:numFmt w:val="bullet"/>
        <w:lvlText w:val="▪"/>
        <w:lvlJc w:val="left"/>
        <w:pPr>
          <w:tabs>
            <w:tab w:val="left" w:pos="1056"/>
          </w:tabs>
          <w:ind w:left="576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CB2AA"/>
    <w:rsid w:val="002A3384"/>
    <w:rsid w:val="004249FF"/>
    <w:rsid w:val="00552141"/>
    <w:rsid w:val="00662CA1"/>
    <w:rsid w:val="00E71E5A"/>
    <w:rsid w:val="00E81A03"/>
    <w:rsid w:val="03424911"/>
    <w:rsid w:val="037E238A"/>
    <w:rsid w:val="04ECB2AA"/>
    <w:rsid w:val="0562ABB2"/>
    <w:rsid w:val="0A610EF4"/>
    <w:rsid w:val="0AEDB231"/>
    <w:rsid w:val="0D78437B"/>
    <w:rsid w:val="10B96C3E"/>
    <w:rsid w:val="1538053B"/>
    <w:rsid w:val="19C7FF25"/>
    <w:rsid w:val="1A4F095D"/>
    <w:rsid w:val="1A5E7DCC"/>
    <w:rsid w:val="1C751A54"/>
    <w:rsid w:val="21F1D05A"/>
    <w:rsid w:val="247C7F7D"/>
    <w:rsid w:val="2591BC04"/>
    <w:rsid w:val="259A4011"/>
    <w:rsid w:val="28C95CC6"/>
    <w:rsid w:val="29851453"/>
    <w:rsid w:val="2A4C04CA"/>
    <w:rsid w:val="2A6F47EB"/>
    <w:rsid w:val="2B37DA37"/>
    <w:rsid w:val="2B7F666D"/>
    <w:rsid w:val="2BE7D52B"/>
    <w:rsid w:val="3015661E"/>
    <w:rsid w:val="340D5F93"/>
    <w:rsid w:val="3614AA6F"/>
    <w:rsid w:val="36EEE259"/>
    <w:rsid w:val="38718A5D"/>
    <w:rsid w:val="3ABFFEAB"/>
    <w:rsid w:val="3D2BC229"/>
    <w:rsid w:val="41019D27"/>
    <w:rsid w:val="416B3436"/>
    <w:rsid w:val="43F7D003"/>
    <w:rsid w:val="45142FC2"/>
    <w:rsid w:val="46B00023"/>
    <w:rsid w:val="4A6EE7F9"/>
    <w:rsid w:val="4EBCD1ED"/>
    <w:rsid w:val="521D5596"/>
    <w:rsid w:val="53092B03"/>
    <w:rsid w:val="5401304A"/>
    <w:rsid w:val="5501B6C0"/>
    <w:rsid w:val="569D8721"/>
    <w:rsid w:val="577C1706"/>
    <w:rsid w:val="5BB057C3"/>
    <w:rsid w:val="5FF53609"/>
    <w:rsid w:val="60F994D2"/>
    <w:rsid w:val="62E3712A"/>
    <w:rsid w:val="63C7F4AE"/>
    <w:rsid w:val="64C41816"/>
    <w:rsid w:val="69967DD7"/>
    <w:rsid w:val="6B324E38"/>
    <w:rsid w:val="6C1E23A5"/>
    <w:rsid w:val="6F653D43"/>
    <w:rsid w:val="6FA8CBD5"/>
    <w:rsid w:val="700BDED6"/>
    <w:rsid w:val="729552AF"/>
    <w:rsid w:val="73380D7B"/>
    <w:rsid w:val="746CC889"/>
    <w:rsid w:val="760898EA"/>
    <w:rsid w:val="77BBCE6A"/>
    <w:rsid w:val="783D1DB3"/>
    <w:rsid w:val="7928AAD7"/>
    <w:rsid w:val="7AA06494"/>
    <w:rsid w:val="7C8F3C63"/>
    <w:rsid w:val="7F5EF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54D7"/>
  <w15:docId w15:val="{BF181F28-8D15-4567-A1A4-5BC6A2D9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line="259" w:lineRule="auto"/>
      <w:outlineLvl w:val="1"/>
    </w:pPr>
    <w:rPr>
      <w:rFonts w:ascii="Calibri" w:eastAsia="Calibri" w:hAnsi="Calibri" w:cs="Calibri"/>
      <w:color w:val="2E75B5"/>
      <w:sz w:val="26"/>
      <w:szCs w:val="26"/>
      <w:u w:color="2E75B5"/>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w:hAnsi="Calibri" w:cs="Arial Unicode MS"/>
      <w:color w:val="000000"/>
      <w:sz w:val="56"/>
      <w:szCs w:val="56"/>
      <w:u w:color="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character" w:customStyle="1" w:styleId="None">
    <w:name w:val="None"/>
  </w:style>
  <w:style w:type="character" w:customStyle="1" w:styleId="Hyperlink1">
    <w:name w:val="Hyperlink.1"/>
    <w:basedOn w:val="None"/>
    <w:rPr>
      <w:rFonts w:ascii="Calibri" w:eastAsia="Calibri" w:hAnsi="Calibri" w:cs="Calibri"/>
      <w:b/>
      <w:bCs/>
    </w:rPr>
  </w:style>
  <w:style w:type="paragraph" w:customStyle="1" w:styleId="Heading">
    <w:name w:val="Heading"/>
    <w:next w:val="Body"/>
    <w:pPr>
      <w:keepNext/>
      <w:keepLines/>
      <w:spacing w:before="240" w:line="259" w:lineRule="auto"/>
      <w:outlineLvl w:val="0"/>
    </w:pPr>
    <w:rPr>
      <w:rFonts w:ascii="Calibri" w:eastAsia="Calibri" w:hAnsi="Calibri" w:cs="Calibri"/>
      <w:color w:val="2E75B5"/>
      <w:sz w:val="32"/>
      <w:szCs w:val="32"/>
      <w:u w:color="2E75B5"/>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2">
    <w:name w:val="Hyperlink.2"/>
    <w:basedOn w:val="None"/>
    <w:rPr>
      <w:outline w:val="0"/>
      <w:color w:val="7030A0"/>
      <w:sz w:val="28"/>
      <w:szCs w:val="28"/>
      <w:u w:val="single" w:color="7030A0"/>
    </w:rPr>
  </w:style>
  <w:style w:type="character" w:customStyle="1" w:styleId="Hyperlink3">
    <w:name w:val="Hyperlink.3"/>
    <w:basedOn w:val="None"/>
    <w:rPr>
      <w:outline w:val="0"/>
      <w:color w:val="7030A0"/>
      <w:sz w:val="28"/>
      <w:szCs w:val="28"/>
      <w:u w:color="7030A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character" w:customStyle="1" w:styleId="Hyperlink4">
    <w:name w:val="Hyperlink.4"/>
    <w:basedOn w:val="None"/>
    <w:rPr>
      <w:outline w:val="0"/>
      <w:color w:val="5F2987"/>
      <w:sz w:val="24"/>
      <w:szCs w:val="24"/>
      <w:u w:val="single" w:color="5F2987"/>
    </w:rPr>
  </w:style>
  <w:style w:type="character" w:customStyle="1" w:styleId="Hyperlink5">
    <w:name w:val="Hyperlink.5"/>
    <w:basedOn w:val="None"/>
    <w:rPr>
      <w:outline w:val="0"/>
      <w:color w:val="1155CC"/>
      <w:sz w:val="24"/>
      <w:szCs w:val="24"/>
      <w:u w:val="single" w:color="1155CC"/>
      <w:shd w:val="clear" w:color="auto" w:fill="FFFFFF"/>
    </w:rPr>
  </w:style>
  <w:style w:type="character" w:customStyle="1" w:styleId="Hyperlink6">
    <w:name w:val="Hyperlink.6"/>
    <w:basedOn w:val="Hyperlink0"/>
    <w:rPr>
      <w:outline w:val="0"/>
      <w:color w:val="0563C1"/>
      <w:sz w:val="24"/>
      <w:szCs w:val="24"/>
      <w:u w:val="single" w:color="0563C1"/>
      <w:shd w:val="clear" w:color="auto" w:fill="FFFFFF"/>
    </w:rPr>
  </w:style>
  <w:style w:type="character" w:customStyle="1" w:styleId="Hyperlink7">
    <w:name w:val="Hyperlink.7"/>
    <w:basedOn w:val="None"/>
    <w:rPr>
      <w:outline w:val="0"/>
      <w:color w:val="1155CC"/>
      <w:sz w:val="24"/>
      <w:szCs w:val="24"/>
      <w:u w:val="single" w:color="1155CC"/>
      <w:vertAlign w:val="baseline"/>
    </w:rPr>
  </w:style>
  <w:style w:type="numbering" w:customStyle="1" w:styleId="ImportedStyle5">
    <w:name w:val="Imported Style 5"/>
    <w:pPr>
      <w:numPr>
        <w:numId w:val="8"/>
      </w:numPr>
    </w:pPr>
  </w:style>
  <w:style w:type="character" w:customStyle="1" w:styleId="Hyperlink8">
    <w:name w:val="Hyperlink.8"/>
    <w:basedOn w:val="None"/>
    <w:rPr>
      <w:outline w:val="0"/>
      <w:color w:val="6F00C5"/>
      <w:sz w:val="24"/>
      <w:szCs w:val="24"/>
      <w:u w:val="single" w:color="6F00C5"/>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6">
    <w:name w:val="Imported Style 6"/>
    <w:pPr>
      <w:numPr>
        <w:numId w:val="10"/>
      </w:numPr>
    </w:pPr>
  </w:style>
  <w:style w:type="character" w:customStyle="1" w:styleId="Hyperlink9">
    <w:name w:val="Hyperlink.9"/>
    <w:basedOn w:val="None"/>
    <w:rPr>
      <w:rFonts w:ascii="Calibri" w:eastAsia="Calibri" w:hAnsi="Calibri" w:cs="Calibri"/>
      <w:caps w:val="0"/>
      <w:smallCaps w:val="0"/>
      <w:strike w:val="0"/>
      <w:dstrike w:val="0"/>
      <w:outline w:val="0"/>
      <w:color w:val="0563C1"/>
      <w:sz w:val="24"/>
      <w:szCs w:val="24"/>
      <w:u w:val="single" w:color="0563C1"/>
      <w:vertAlign w:val="baseline"/>
    </w:rPr>
  </w:style>
  <w:style w:type="character" w:customStyle="1" w:styleId="Hyperlink10">
    <w:name w:val="Hyperlink.10"/>
    <w:basedOn w:val="None"/>
    <w:rPr>
      <w:rFonts w:ascii="Calibri" w:eastAsia="Calibri" w:hAnsi="Calibri" w:cs="Calibri"/>
      <w:caps w:val="0"/>
      <w:smallCaps w:val="0"/>
      <w:strike w:val="0"/>
      <w:dstrike w:val="0"/>
      <w:outline w:val="0"/>
      <w:color w:val="6F00C5"/>
      <w:sz w:val="24"/>
      <w:szCs w:val="24"/>
      <w:u w:val="single" w:color="6F00C5"/>
      <w:vertAlign w:val="baseline"/>
    </w:rPr>
  </w:style>
  <w:style w:type="character" w:customStyle="1" w:styleId="Hyperlink11">
    <w:name w:val="Hyperlink.11"/>
    <w:basedOn w:val="None"/>
    <w:rPr>
      <w:outline w:val="0"/>
      <w:color w:val="0563C1"/>
      <w:sz w:val="24"/>
      <w:szCs w:val="24"/>
      <w:u w:val="single" w:color="0563C1"/>
    </w:rPr>
  </w:style>
  <w:style w:type="numbering" w:customStyle="1" w:styleId="ImportedStyle7">
    <w:name w:val="Imported Style 7"/>
    <w:pPr>
      <w:numPr>
        <w:numId w:val="12"/>
      </w:numPr>
    </w:pPr>
  </w:style>
  <w:style w:type="character" w:customStyle="1" w:styleId="Hyperlink12">
    <w:name w:val="Hyperlink.12"/>
    <w:basedOn w:val="None"/>
    <w:rPr>
      <w:rFonts w:ascii="Calibri" w:eastAsia="Calibri" w:hAnsi="Calibri" w:cs="Calibri"/>
      <w:i/>
      <w:iCs/>
      <w:outline w:val="0"/>
      <w:color w:val="0563C1"/>
      <w:u w:val="single" w:color="0563C1"/>
    </w:rPr>
  </w:style>
  <w:style w:type="character" w:customStyle="1" w:styleId="Hyperlink13">
    <w:name w:val="Hyperlink.13"/>
    <w:basedOn w:val="Hyperlink0"/>
    <w:rPr>
      <w:outline w:val="0"/>
      <w:color w:val="0563C1"/>
      <w:sz w:val="24"/>
      <w:szCs w:val="24"/>
      <w:u w:val="single" w:color="0563C1"/>
    </w:rPr>
  </w:style>
  <w:style w:type="character" w:customStyle="1" w:styleId="Hyperlink14">
    <w:name w:val="Hyperlink.14"/>
    <w:basedOn w:val="None"/>
    <w:rPr>
      <w:outline w:val="0"/>
      <w:color w:val="1155CC"/>
      <w:sz w:val="24"/>
      <w:szCs w:val="24"/>
      <w:u w:val="single" w:color="1155CC"/>
    </w:rPr>
  </w:style>
  <w:style w:type="numbering" w:customStyle="1" w:styleId="ImportedStyle8">
    <w:name w:val="Imported Style 8"/>
    <w:pPr>
      <w:numPr>
        <w:numId w:val="14"/>
      </w:numPr>
    </w:pPr>
  </w:style>
  <w:style w:type="character" w:customStyle="1" w:styleId="Hyperlink15">
    <w:name w:val="Hyperlink.15"/>
    <w:basedOn w:val="None"/>
    <w:rPr>
      <w:sz w:val="24"/>
      <w:szCs w:val="24"/>
    </w:rPr>
  </w:style>
  <w:style w:type="character" w:customStyle="1" w:styleId="Hyperlink16">
    <w:name w:val="Hyperlink.16"/>
    <w:basedOn w:val="None"/>
    <w:rPr>
      <w:rFonts w:ascii="Calibri" w:eastAsia="Calibri" w:hAnsi="Calibri" w:cs="Calibri"/>
      <w:b/>
      <w:bCs/>
      <w:sz w:val="24"/>
      <w:szCs w:val="24"/>
    </w:rPr>
  </w:style>
  <w:style w:type="character" w:customStyle="1" w:styleId="Hyperlink17">
    <w:name w:val="Hyperlink.17"/>
    <w:basedOn w:val="None"/>
    <w:rPr>
      <w:rFonts w:ascii="Calibri" w:eastAsia="Calibri" w:hAnsi="Calibri" w:cs="Calibri"/>
      <w:outline w:val="0"/>
      <w:color w:val="0563C1"/>
      <w:u w:val="single" w:color="0563C1"/>
      <w:lang w:val="en-US"/>
    </w:rPr>
  </w:style>
  <w:style w:type="character" w:styleId="UnresolvedMention">
    <w:name w:val="Unresolved Mention"/>
    <w:basedOn w:val="DefaultParagraphFont"/>
    <w:uiPriority w:val="99"/>
    <w:semiHidden/>
    <w:unhideWhenUsed/>
    <w:rsid w:val="0042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wsp.edu/regrec/Pages/Attendance-Policy.aspx" TargetMode="External"/><Relationship Id="rId18" Type="http://schemas.openxmlformats.org/officeDocument/2006/relationships/hyperlink" Target="https://docs.legis.wisconsin.gov/code/admin_code/uws/22" TargetMode="External"/><Relationship Id="rId26" Type="http://schemas.openxmlformats.org/officeDocument/2006/relationships/hyperlink" Target="https://www.uwsp.edu/titleix/Pages/default.aspx" TargetMode="External"/><Relationship Id="rId39" Type="http://schemas.openxmlformats.org/officeDocument/2006/relationships/customXml" Target="../customXml/item2.xml"/><Relationship Id="rId21" Type="http://schemas.openxmlformats.org/officeDocument/2006/relationships/hyperlink" Target="https://www.uwsp.edu/infotech/Pages/ServiceDesk/default.aspx" TargetMode="External"/><Relationship Id="rId34" Type="http://schemas.openxmlformats.org/officeDocument/2006/relationships/header" Target="header1.xml"/><Relationship Id="rId7" Type="http://schemas.openxmlformats.org/officeDocument/2006/relationships/hyperlink" Target="https://outlook.office.com/bookwithme/user/7d0c3a649d1449eebf39760b15f70801@uwsp.edu/meetingtype/9gnrFshGb0OGYBgDDY7RtA2?anonymous" TargetMode="External"/><Relationship Id="rId12" Type="http://schemas.openxmlformats.org/officeDocument/2006/relationships/image" Target="media/image2.png"/><Relationship Id="rId17" Type="http://schemas.openxmlformats.org/officeDocument/2006/relationships/hyperlink" Target="https://www.uwsp.edu/veteran-services/Pages/Call-Up-Guidelines.aspx" TargetMode="External"/><Relationship Id="rId25" Type="http://schemas.openxmlformats.org/officeDocument/2006/relationships/hyperlink" Target="https://www.uwsp.edu/regrec/Pages/ferpa.aspx" TargetMode="External"/><Relationship Id="rId33" Type="http://schemas.openxmlformats.org/officeDocument/2006/relationships/hyperlink" Target="http://libraryguides.uwsp.edu/copyright?hs=a"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uwsp.edu/veteran-services/Pages/short-term-leave.aspx" TargetMode="External"/><Relationship Id="rId20" Type="http://schemas.openxmlformats.org/officeDocument/2006/relationships/hyperlink" Target="https://www.uwsp.edu/flag-a-policy/Pages/default.aspx" TargetMode="External"/><Relationship Id="rId29" Type="http://schemas.openxmlformats.org/officeDocument/2006/relationships/hyperlink" Target="https://www.uwsp.edu/dos/clery/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rbaker@uwsp.edu" TargetMode="External"/><Relationship Id="rId24" Type="http://schemas.openxmlformats.org/officeDocument/2006/relationships/hyperlink" Target="https://www.uwsp.edu/regrec/Pages/ferpa.aspx" TargetMode="External"/><Relationship Id="rId32" Type="http://schemas.openxmlformats.org/officeDocument/2006/relationships/hyperlink" Target="https://www.uwsp.edu/dos/aoda-ipv/Pages/dfsca.aspx"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uwsp.edu/veteran-services/Pages/short-term-leave.aspx" TargetMode="External"/><Relationship Id="rId23" Type="http://schemas.openxmlformats.org/officeDocument/2006/relationships/hyperlink" Target="http://docs.legis.wisconsin.gov/code/admin_code/uws/14.pdf" TargetMode="External"/><Relationship Id="rId28" Type="http://schemas.openxmlformats.org/officeDocument/2006/relationships/hyperlink" Target="https://www.uwsp.edu/dos/clery/Documents/ASR-ASFR.pdf"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uwsp.edu/datc/Pages/default.aspx" TargetMode="External"/><Relationship Id="rId31" Type="http://schemas.openxmlformats.org/officeDocument/2006/relationships/hyperlink" Target="https://www.uwsp.edu/dos/aoda-ipv/Pages/dfsca.aspx" TargetMode="External"/><Relationship Id="rId4" Type="http://schemas.openxmlformats.org/officeDocument/2006/relationships/webSettings" Target="webSettings.xml"/><Relationship Id="rId9" Type="http://schemas.openxmlformats.org/officeDocument/2006/relationships/hyperlink" Target="mailto:dos@uwsp.edu" TargetMode="External"/><Relationship Id="rId14" Type="http://schemas.openxmlformats.org/officeDocument/2006/relationships/hyperlink" Target="mailto:DOS@uwsp.edu" TargetMode="External"/><Relationship Id="rId22" Type="http://schemas.openxmlformats.org/officeDocument/2006/relationships/hyperlink" Target="https://www.uwsp.edu/dos/Pages/Anonymous-Report.aspx" TargetMode="External"/><Relationship Id="rId27" Type="http://schemas.openxmlformats.org/officeDocument/2006/relationships/hyperlink" Target="https://www.uwsp.edu/dos/clery/Documents/ASR-ASFR.pdf" TargetMode="External"/><Relationship Id="rId30" Type="http://schemas.openxmlformats.org/officeDocument/2006/relationships/hyperlink" Target="https://www.uwsp.edu/dos/clery/Pages/default.aspx" TargetMode="External"/><Relationship Id="rId35" Type="http://schemas.openxmlformats.org/officeDocument/2006/relationships/footer" Target="footer1.xml"/><Relationship Id="rId8" Type="http://schemas.openxmlformats.org/officeDocument/2006/relationships/hyperlink" Target="mailto:lin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707</Number>
    <Section xmlns="409cf07c-705a-4568-bc2e-e1a7cd36a2d3">69</Section>
    <Calendar_x0020_Year xmlns="409cf07c-705a-4568-bc2e-e1a7cd36a2d3">2023</Calendar_x0020_Year>
    <Course_x0020_Name xmlns="409cf07c-705a-4568-bc2e-e1a7cd36a2d3">Educational Research</Course_x0020_Name>
    <Instructor xmlns="409cf07c-705a-4568-bc2e-e1a7cd36a2d3">Aaron Baker</Instructor>
    <Pre xmlns="409cf07c-705a-4568-bc2e-e1a7cd36a2d3">33</Pre>
  </documentManagement>
</p:properties>
</file>

<file path=customXml/itemProps1.xml><?xml version="1.0" encoding="utf-8"?>
<ds:datastoreItem xmlns:ds="http://schemas.openxmlformats.org/officeDocument/2006/customXml" ds:itemID="{4560C833-D4B7-451F-B3A8-BCFEBB28C07A}"/>
</file>

<file path=customXml/itemProps2.xml><?xml version="1.0" encoding="utf-8"?>
<ds:datastoreItem xmlns:ds="http://schemas.openxmlformats.org/officeDocument/2006/customXml" ds:itemID="{B99457DE-8C10-4E75-BE2C-CD39B8C0FBC0}"/>
</file>

<file path=customXml/itemProps3.xml><?xml version="1.0" encoding="utf-8"?>
<ds:datastoreItem xmlns:ds="http://schemas.openxmlformats.org/officeDocument/2006/customXml" ds:itemID="{3D3B8A45-48F3-4A7D-B7A6-05C6D8207B5F}"/>
</file>

<file path=docProps/app.xml><?xml version="1.0" encoding="utf-8"?>
<Properties xmlns="http://schemas.openxmlformats.org/officeDocument/2006/extended-properties" xmlns:vt="http://schemas.openxmlformats.org/officeDocument/2006/docPropsVTypes">
  <Template>Normal</Template>
  <TotalTime>0</TotalTime>
  <Pages>9</Pages>
  <Words>3210</Words>
  <Characters>18301</Characters>
  <Application>Microsoft Office Word</Application>
  <DocSecurity>4</DocSecurity>
  <Lines>152</Lines>
  <Paragraphs>42</Paragraphs>
  <ScaleCrop>false</ScaleCrop>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Aaron [Education]</dc:creator>
  <cp:lastModifiedBy>Dax, Chelsea [Education]</cp:lastModifiedBy>
  <cp:revision>2</cp:revision>
  <cp:lastPrinted>2023-01-22T23:15:00Z</cp:lastPrinted>
  <dcterms:created xsi:type="dcterms:W3CDTF">2023-02-14T15:51:00Z</dcterms:created>
  <dcterms:modified xsi:type="dcterms:W3CDTF">2023-02-14T15:51:00Z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